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18573" w14:textId="77777777" w:rsidR="009F5C71" w:rsidRDefault="00861035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  <w:lang w:val="vi-VN"/>
        </w:rPr>
      </w:pPr>
      <w:bookmarkStart w:id="0" w:name="_Toc450102641"/>
      <w:r>
        <w:rPr>
          <w:rFonts w:cs="Arial"/>
          <w:b/>
          <w:snapToGrid w:val="0"/>
          <w:sz w:val="18"/>
          <w:szCs w:val="18"/>
        </w:rPr>
        <w:t>CHAPTER 35</w:t>
      </w:r>
    </w:p>
    <w:p w14:paraId="6FD97945" w14:textId="77777777" w:rsidR="009F5C71" w:rsidRDefault="00861035">
      <w:pPr>
        <w:keepNext/>
        <w:spacing w:before="120"/>
        <w:jc w:val="center"/>
        <w:outlineLvl w:val="0"/>
        <w:rPr>
          <w:rFonts w:cs="Arial"/>
          <w:b/>
          <w:snapToGrid w:val="0"/>
          <w:sz w:val="18"/>
          <w:szCs w:val="18"/>
        </w:rPr>
      </w:pPr>
      <w:r>
        <w:rPr>
          <w:rFonts w:cs="Arial"/>
          <w:b/>
          <w:snapToGrid w:val="0"/>
          <w:sz w:val="18"/>
          <w:szCs w:val="18"/>
        </w:rPr>
        <w:t xml:space="preserve"> ALBUMINOIDAL SUBSTANCES; MODIFIED STARCHES; GLUES; ENZYMES</w:t>
      </w:r>
      <w:bookmarkEnd w:id="0"/>
    </w:p>
    <w:p w14:paraId="050E4CDF" w14:textId="77777777" w:rsidR="009F5C71" w:rsidRDefault="00861035">
      <w:pPr>
        <w:keepNext/>
        <w:spacing w:before="120"/>
        <w:outlineLvl w:val="3"/>
        <w:rPr>
          <w:rFonts w:ascii="Calibri" w:hAnsi="Calibri" w:cs="Arial"/>
          <w:b/>
          <w:bCs/>
          <w:sz w:val="18"/>
          <w:szCs w:val="18"/>
          <w:lang w:val="zh-CN" w:eastAsia="zh-CN"/>
        </w:rPr>
      </w:pPr>
      <w:r>
        <w:rPr>
          <w:rFonts w:ascii="Calibri" w:hAnsi="Calibri" w:cs="Arial"/>
          <w:b/>
          <w:bCs/>
          <w:sz w:val="18"/>
          <w:szCs w:val="18"/>
          <w:lang w:val="zh-CN" w:eastAsia="zh-CN"/>
        </w:rPr>
        <w:t>Notes</w:t>
      </w:r>
    </w:p>
    <w:p w14:paraId="10A7C3C8" w14:textId="77777777" w:rsidR="009F5C71" w:rsidRDefault="00861035">
      <w:pPr>
        <w:spacing w:before="120"/>
        <w:jc w:val="both"/>
        <w:rPr>
          <w:rFonts w:cs="Arial"/>
          <w:b/>
          <w:snapToGrid w:val="0"/>
          <w:sz w:val="18"/>
          <w:szCs w:val="18"/>
        </w:rPr>
      </w:pPr>
      <w:r>
        <w:rPr>
          <w:rFonts w:cs="Arial"/>
          <w:b/>
          <w:snapToGrid w:val="0"/>
          <w:sz w:val="18"/>
          <w:szCs w:val="18"/>
        </w:rPr>
        <w:t>1. This Chapter does not cover:</w:t>
      </w:r>
    </w:p>
    <w:p w14:paraId="0F0E8F0D" w14:textId="77777777" w:rsidR="009F5C71" w:rsidRDefault="00861035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(a) Yeasts (heading 21.02);</w:t>
      </w:r>
    </w:p>
    <w:p w14:paraId="3C928C76" w14:textId="77777777" w:rsidR="009F5C71" w:rsidRDefault="00861035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 xml:space="preserve">(b) Blood fractions (other than blood albumin not prepared for therapeutic or prophylactic uses), </w:t>
      </w:r>
      <w:r>
        <w:rPr>
          <w:rFonts w:cs="Arial"/>
          <w:snapToGrid w:val="0"/>
          <w:sz w:val="18"/>
          <w:szCs w:val="18"/>
        </w:rPr>
        <w:t>medicaments or other products of Chapter 30;</w:t>
      </w:r>
    </w:p>
    <w:p w14:paraId="5D23612F" w14:textId="77777777" w:rsidR="009F5C71" w:rsidRDefault="00861035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(c) Enzymatic preparations for pre-tanning (heading 32.02);</w:t>
      </w:r>
    </w:p>
    <w:p w14:paraId="31542B81" w14:textId="77777777" w:rsidR="009F5C71" w:rsidRDefault="00861035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(d) Enzymatic soaking or washing preparations or other products of Chapter 34;</w:t>
      </w:r>
    </w:p>
    <w:p w14:paraId="0515CF21" w14:textId="77777777" w:rsidR="009F5C71" w:rsidRDefault="00861035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(e) Hardened proteins (heading 39.13); or</w:t>
      </w:r>
    </w:p>
    <w:p w14:paraId="30B7E19B" w14:textId="77777777" w:rsidR="009F5C71" w:rsidRDefault="00861035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(f) Gelatin products of the pr</w:t>
      </w:r>
      <w:r>
        <w:rPr>
          <w:rFonts w:cs="Arial"/>
          <w:snapToGrid w:val="0"/>
          <w:sz w:val="18"/>
          <w:szCs w:val="18"/>
        </w:rPr>
        <w:t>inting industry (chapter 49).</w:t>
      </w:r>
    </w:p>
    <w:p w14:paraId="1956CF21" w14:textId="77777777" w:rsidR="009F5C71" w:rsidRDefault="00861035">
      <w:pPr>
        <w:spacing w:before="120"/>
        <w:rPr>
          <w:rFonts w:cs="Arial"/>
          <w:sz w:val="18"/>
          <w:szCs w:val="18"/>
          <w:lang w:val="zh-CN" w:eastAsia="zh-CN"/>
        </w:rPr>
      </w:pPr>
      <w:r>
        <w:rPr>
          <w:rFonts w:cs="Arial"/>
          <w:sz w:val="18"/>
          <w:szCs w:val="18"/>
          <w:lang w:val="zh-CN" w:eastAsia="zh-CN"/>
        </w:rPr>
        <w:t>2. For the purposes of heading 35</w:t>
      </w:r>
      <w:r>
        <w:rPr>
          <w:rFonts w:cs="Arial"/>
          <w:sz w:val="18"/>
          <w:szCs w:val="18"/>
          <w:lang w:eastAsia="zh-CN"/>
        </w:rPr>
        <w:t>.</w:t>
      </w:r>
      <w:r>
        <w:rPr>
          <w:rFonts w:cs="Arial"/>
          <w:sz w:val="18"/>
          <w:szCs w:val="18"/>
          <w:lang w:val="zh-CN" w:eastAsia="zh-CN"/>
        </w:rPr>
        <w:t>05, the term "dextrins" means starch degradation products with a reducing sugar content, expressed as dextrose on the dry substance, not exceeding 10</w:t>
      </w:r>
      <w:r>
        <w:rPr>
          <w:rFonts w:cs="Arial"/>
          <w:sz w:val="18"/>
          <w:szCs w:val="18"/>
          <w:lang w:eastAsia="zh-CN"/>
        </w:rPr>
        <w:t>%</w:t>
      </w:r>
      <w:r>
        <w:rPr>
          <w:rFonts w:cs="Arial"/>
          <w:sz w:val="18"/>
          <w:szCs w:val="18"/>
          <w:lang w:val="zh-CN" w:eastAsia="zh-CN"/>
        </w:rPr>
        <w:t>.</w:t>
      </w:r>
    </w:p>
    <w:p w14:paraId="3254D3F8" w14:textId="77777777" w:rsidR="009F5C71" w:rsidRDefault="00861035">
      <w:pPr>
        <w:spacing w:before="120"/>
        <w:jc w:val="both"/>
        <w:rPr>
          <w:rFonts w:cs="Arial"/>
          <w:snapToGrid w:val="0"/>
          <w:sz w:val="18"/>
          <w:szCs w:val="18"/>
        </w:rPr>
      </w:pPr>
      <w:r>
        <w:rPr>
          <w:rFonts w:cs="Arial"/>
          <w:snapToGrid w:val="0"/>
          <w:sz w:val="18"/>
          <w:szCs w:val="18"/>
        </w:rPr>
        <w:t>Such products with a reducing sugar cont</w:t>
      </w:r>
      <w:r>
        <w:rPr>
          <w:rFonts w:cs="Arial"/>
          <w:snapToGrid w:val="0"/>
          <w:sz w:val="18"/>
          <w:szCs w:val="18"/>
        </w:rPr>
        <w:t>ent exceeding 10% fall in heading 17.02.</w:t>
      </w:r>
    </w:p>
    <w:p w14:paraId="7B54A6A9" w14:textId="77777777" w:rsidR="009F5C71" w:rsidRDefault="009F5C71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tbl>
      <w:tblPr>
        <w:tblStyle w:val="TableGrid"/>
        <w:tblW w:w="16536" w:type="dxa"/>
        <w:jc w:val="center"/>
        <w:tblLook w:val="04A0" w:firstRow="1" w:lastRow="0" w:firstColumn="1" w:lastColumn="0" w:noHBand="0" w:noVBand="1"/>
      </w:tblPr>
      <w:tblGrid>
        <w:gridCol w:w="1117"/>
        <w:gridCol w:w="3133"/>
        <w:gridCol w:w="777"/>
        <w:gridCol w:w="760"/>
        <w:gridCol w:w="597"/>
        <w:gridCol w:w="612"/>
        <w:gridCol w:w="565"/>
        <w:gridCol w:w="531"/>
        <w:gridCol w:w="605"/>
        <w:gridCol w:w="635"/>
        <w:gridCol w:w="559"/>
        <w:gridCol w:w="566"/>
        <w:gridCol w:w="555"/>
        <w:gridCol w:w="555"/>
        <w:gridCol w:w="555"/>
        <w:gridCol w:w="555"/>
        <w:gridCol w:w="555"/>
        <w:gridCol w:w="555"/>
        <w:gridCol w:w="566"/>
        <w:gridCol w:w="555"/>
        <w:gridCol w:w="507"/>
        <w:gridCol w:w="566"/>
        <w:gridCol w:w="555"/>
      </w:tblGrid>
      <w:tr w:rsidR="009F5C71" w14:paraId="2366C552" w14:textId="77777777">
        <w:trPr>
          <w:trHeight w:val="530"/>
          <w:jc w:val="center"/>
        </w:trPr>
        <w:tc>
          <w:tcPr>
            <w:tcW w:w="1117" w:type="dxa"/>
            <w:vMerge w:val="restart"/>
            <w:vAlign w:val="center"/>
          </w:tcPr>
          <w:p w14:paraId="798A8BD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HS CODE</w:t>
            </w:r>
          </w:p>
          <w:p w14:paraId="5324A1D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Merge w:val="restart"/>
            <w:vAlign w:val="center"/>
          </w:tcPr>
          <w:p w14:paraId="3F614EA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777" w:type="dxa"/>
            <w:vMerge w:val="restart"/>
            <w:textDirection w:val="btLr"/>
            <w:vAlign w:val="center"/>
          </w:tcPr>
          <w:p w14:paraId="13135A8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Unit of quantity</w:t>
            </w:r>
          </w:p>
        </w:tc>
        <w:tc>
          <w:tcPr>
            <w:tcW w:w="760" w:type="dxa"/>
            <w:vMerge w:val="restart"/>
            <w:textDirection w:val="btLr"/>
            <w:vAlign w:val="center"/>
          </w:tcPr>
          <w:p w14:paraId="68858CB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pacing w:val="10"/>
                <w:sz w:val="18"/>
                <w:szCs w:val="18"/>
              </w:rPr>
            </w:pPr>
            <w:r>
              <w:rPr>
                <w:rFonts w:cs="Arial"/>
                <w:b/>
                <w:spacing w:val="10"/>
                <w:sz w:val="18"/>
                <w:szCs w:val="18"/>
              </w:rPr>
              <w:t>WTO</w:t>
            </w:r>
          </w:p>
        </w:tc>
        <w:tc>
          <w:tcPr>
            <w:tcW w:w="10194" w:type="dxa"/>
            <w:gridSpan w:val="18"/>
            <w:vAlign w:val="center"/>
          </w:tcPr>
          <w:p w14:paraId="6673485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Import duties / Tax (%)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6FAB8DA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VAT Rates</w:t>
            </w:r>
          </w:p>
        </w:tc>
      </w:tr>
      <w:tr w:rsidR="009F5C71" w14:paraId="75F00F7C" w14:textId="77777777">
        <w:trPr>
          <w:jc w:val="center"/>
        </w:trPr>
        <w:tc>
          <w:tcPr>
            <w:tcW w:w="1117" w:type="dxa"/>
            <w:vMerge/>
            <w:shd w:val="clear" w:color="auto" w:fill="BFBFBF" w:themeFill="background1" w:themeFillShade="BF"/>
            <w:vAlign w:val="center"/>
          </w:tcPr>
          <w:p w14:paraId="38AC995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3133" w:type="dxa"/>
            <w:vMerge/>
            <w:vAlign w:val="center"/>
          </w:tcPr>
          <w:p w14:paraId="5084053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extDirection w:val="btLr"/>
            <w:vAlign w:val="center"/>
          </w:tcPr>
          <w:p w14:paraId="73C9AC1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60" w:type="dxa"/>
            <w:vMerge/>
            <w:textDirection w:val="btLr"/>
            <w:vAlign w:val="center"/>
          </w:tcPr>
          <w:p w14:paraId="1ADB80F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 w:val="restart"/>
            <w:textDirection w:val="btLr"/>
            <w:vAlign w:val="center"/>
          </w:tcPr>
          <w:p w14:paraId="71EE52D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Ordinary Tax</w:t>
            </w:r>
          </w:p>
        </w:tc>
        <w:tc>
          <w:tcPr>
            <w:tcW w:w="612" w:type="dxa"/>
            <w:vMerge w:val="restart"/>
            <w:textDirection w:val="btLr"/>
            <w:vAlign w:val="center"/>
          </w:tcPr>
          <w:p w14:paraId="5EEC481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ATIGA</w:t>
            </w:r>
          </w:p>
        </w:tc>
        <w:tc>
          <w:tcPr>
            <w:tcW w:w="565" w:type="dxa"/>
            <w:vMerge w:val="restart"/>
            <w:textDirection w:val="btLr"/>
            <w:vAlign w:val="center"/>
          </w:tcPr>
          <w:p w14:paraId="299743E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AHKFTA</w:t>
            </w:r>
          </w:p>
        </w:tc>
        <w:tc>
          <w:tcPr>
            <w:tcW w:w="531" w:type="dxa"/>
            <w:vMerge w:val="restart"/>
            <w:textDirection w:val="btLr"/>
            <w:vAlign w:val="center"/>
          </w:tcPr>
          <w:p w14:paraId="2B148D5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VCFTA</w:t>
            </w:r>
          </w:p>
        </w:tc>
        <w:tc>
          <w:tcPr>
            <w:tcW w:w="1240" w:type="dxa"/>
            <w:gridSpan w:val="2"/>
            <w:shd w:val="clear" w:color="auto" w:fill="auto"/>
            <w:vAlign w:val="center"/>
          </w:tcPr>
          <w:p w14:paraId="4E7F4B0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ACFTA</w:t>
            </w:r>
          </w:p>
        </w:tc>
        <w:tc>
          <w:tcPr>
            <w:tcW w:w="1125" w:type="dxa"/>
            <w:gridSpan w:val="2"/>
            <w:shd w:val="clear" w:color="auto" w:fill="auto"/>
            <w:vAlign w:val="center"/>
          </w:tcPr>
          <w:p w14:paraId="046F02A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AKFTA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31C5546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VKFTA</w:t>
            </w:r>
          </w:p>
        </w:tc>
        <w:tc>
          <w:tcPr>
            <w:tcW w:w="55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A42B7F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AJCEP</w:t>
            </w:r>
          </w:p>
        </w:tc>
        <w:tc>
          <w:tcPr>
            <w:tcW w:w="555" w:type="dxa"/>
            <w:vMerge w:val="restart"/>
            <w:textDirection w:val="btLr"/>
          </w:tcPr>
          <w:p w14:paraId="6C97AD4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VJEPA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11DF926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AANZFTA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49012F6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AIFTA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4D8420B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EVFTA</w:t>
            </w:r>
          </w:p>
        </w:tc>
        <w:tc>
          <w:tcPr>
            <w:tcW w:w="566" w:type="dxa"/>
            <w:vMerge w:val="restart"/>
            <w:textDirection w:val="btLr"/>
            <w:vAlign w:val="center"/>
          </w:tcPr>
          <w:p w14:paraId="60E6E87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UKVFTA</w:t>
            </w:r>
          </w:p>
        </w:tc>
        <w:tc>
          <w:tcPr>
            <w:tcW w:w="555" w:type="dxa"/>
            <w:vMerge w:val="restart"/>
            <w:textDirection w:val="btLr"/>
            <w:vAlign w:val="center"/>
          </w:tcPr>
          <w:p w14:paraId="1570DF9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VN – EAEUFTA</w:t>
            </w:r>
          </w:p>
        </w:tc>
        <w:tc>
          <w:tcPr>
            <w:tcW w:w="1073" w:type="dxa"/>
            <w:gridSpan w:val="2"/>
          </w:tcPr>
          <w:p w14:paraId="263F87B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CPTPP</w:t>
            </w:r>
          </w:p>
        </w:tc>
        <w:tc>
          <w:tcPr>
            <w:tcW w:w="555" w:type="dxa"/>
            <w:vMerge/>
            <w:vAlign w:val="center"/>
          </w:tcPr>
          <w:p w14:paraId="6E455C3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9F5C71" w14:paraId="6300C4E7" w14:textId="77777777">
        <w:trPr>
          <w:trHeight w:val="1415"/>
          <w:jc w:val="center"/>
        </w:trPr>
        <w:tc>
          <w:tcPr>
            <w:tcW w:w="1117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58EEFF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3133" w:type="dxa"/>
            <w:vMerge/>
            <w:tcBorders>
              <w:bottom w:val="single" w:sz="4" w:space="0" w:color="auto"/>
            </w:tcBorders>
            <w:vAlign w:val="center"/>
          </w:tcPr>
          <w:p w14:paraId="2798FAE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7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32DE226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760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EDB4D0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9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0E27879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2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D89C1F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14:paraId="48E1E75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1D757FB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FB1CB1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Tax Rate</w:t>
            </w:r>
          </w:p>
        </w:tc>
        <w:tc>
          <w:tcPr>
            <w:tcW w:w="63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2C977B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9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601939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Tax Rate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258732D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Countries ineligible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4EB5292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16F9BED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061A7AD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40E69FC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6A8C9F2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2FC2CA2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</w:tcBorders>
            <w:vAlign w:val="center"/>
          </w:tcPr>
          <w:p w14:paraId="5ED10C7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textDirection w:val="btLr"/>
          </w:tcPr>
          <w:p w14:paraId="14D8C93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07" w:type="dxa"/>
            <w:tcBorders>
              <w:bottom w:val="single" w:sz="4" w:space="0" w:color="auto"/>
            </w:tcBorders>
            <w:vAlign w:val="center"/>
          </w:tcPr>
          <w:p w14:paraId="5BACFAF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14:paraId="1625568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VI</w:t>
            </w:r>
          </w:p>
        </w:tc>
        <w:tc>
          <w:tcPr>
            <w:tcW w:w="555" w:type="dxa"/>
            <w:vMerge/>
            <w:tcBorders>
              <w:bottom w:val="single" w:sz="4" w:space="0" w:color="auto"/>
            </w:tcBorders>
            <w:vAlign w:val="center"/>
          </w:tcPr>
          <w:p w14:paraId="3174A59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</w:tr>
      <w:tr w:rsidR="009F5C71" w14:paraId="76182ADC" w14:textId="77777777">
        <w:trPr>
          <w:jc w:val="center"/>
        </w:trPr>
        <w:tc>
          <w:tcPr>
            <w:tcW w:w="1117" w:type="dxa"/>
            <w:vAlign w:val="center"/>
          </w:tcPr>
          <w:p w14:paraId="2F8EBD3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59" w:right="-58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1</w:t>
            </w:r>
          </w:p>
        </w:tc>
        <w:tc>
          <w:tcPr>
            <w:tcW w:w="3133" w:type="dxa"/>
            <w:vAlign w:val="center"/>
          </w:tcPr>
          <w:p w14:paraId="11FDC50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50" w:right="-49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2</w:t>
            </w:r>
          </w:p>
        </w:tc>
        <w:tc>
          <w:tcPr>
            <w:tcW w:w="777" w:type="dxa"/>
            <w:shd w:val="clear" w:color="auto" w:fill="auto"/>
            <w:vAlign w:val="center"/>
          </w:tcPr>
          <w:p w14:paraId="4F7C02B8" w14:textId="77777777" w:rsidR="009F5C71" w:rsidRDefault="00861035">
            <w:pPr>
              <w:jc w:val="center"/>
              <w:rPr>
                <w:b/>
                <w:sz w:val="18"/>
                <w:szCs w:val="18"/>
                <w:highlight w:val="lightGray"/>
              </w:rPr>
            </w:pPr>
            <w:r>
              <w:rPr>
                <w:b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60" w:type="dxa"/>
            <w:shd w:val="clear" w:color="auto" w:fill="auto"/>
            <w:vAlign w:val="center"/>
          </w:tcPr>
          <w:p w14:paraId="638125A2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597" w:type="dxa"/>
            <w:shd w:val="clear" w:color="auto" w:fill="auto"/>
            <w:vAlign w:val="center"/>
          </w:tcPr>
          <w:p w14:paraId="6C8D9B0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5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F8254CF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5FC5242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531" w:type="dxa"/>
            <w:shd w:val="clear" w:color="auto" w:fill="auto"/>
            <w:vAlign w:val="center"/>
          </w:tcPr>
          <w:p w14:paraId="0BEC6547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6F60A38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7F2CD61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8BDBD35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2107239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BFAB1A0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7D1473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8866B01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7C3B625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2F6670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779849F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7BE1887F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63E6DF2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507" w:type="dxa"/>
            <w:shd w:val="clear" w:color="auto" w:fill="auto"/>
            <w:vAlign w:val="center"/>
          </w:tcPr>
          <w:p w14:paraId="740C8F7D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566" w:type="dxa"/>
            <w:shd w:val="clear" w:color="auto" w:fill="auto"/>
            <w:vAlign w:val="center"/>
          </w:tcPr>
          <w:p w14:paraId="20E99F8E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D9AC8DA" w14:textId="77777777" w:rsidR="009F5C71" w:rsidRDefault="0086103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9F5C71" w14:paraId="3BEADA9C" w14:textId="77777777">
        <w:trPr>
          <w:jc w:val="center"/>
        </w:trPr>
        <w:tc>
          <w:tcPr>
            <w:tcW w:w="1117" w:type="dxa"/>
            <w:vAlign w:val="center"/>
          </w:tcPr>
          <w:p w14:paraId="183127B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8"/>
                <w:szCs w:val="18"/>
              </w:rPr>
              <w:t>35.01</w:t>
            </w:r>
          </w:p>
        </w:tc>
        <w:tc>
          <w:tcPr>
            <w:tcW w:w="3133" w:type="dxa"/>
            <w:vAlign w:val="center"/>
          </w:tcPr>
          <w:p w14:paraId="30CC8F30" w14:textId="77777777" w:rsidR="009F5C71" w:rsidRDefault="00861035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6"/>
                <w:szCs w:val="16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Casein, caseinates and other casein derivates, casein glues</w:t>
            </w:r>
          </w:p>
        </w:tc>
        <w:tc>
          <w:tcPr>
            <w:tcW w:w="777" w:type="dxa"/>
            <w:vAlign w:val="center"/>
          </w:tcPr>
          <w:p w14:paraId="329DEEC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FDDB63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97" w:type="dxa"/>
            <w:vAlign w:val="center"/>
          </w:tcPr>
          <w:p w14:paraId="27A4FE4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12" w:type="dxa"/>
            <w:vAlign w:val="center"/>
          </w:tcPr>
          <w:p w14:paraId="7FBAD12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CF7120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31" w:type="dxa"/>
            <w:vAlign w:val="center"/>
          </w:tcPr>
          <w:p w14:paraId="6D7B3B0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B948D5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CFFA1D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5EFACE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6C851E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4DFB429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B35963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1D1424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E9814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5010691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9B6B7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14:paraId="0576C09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7C6830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07" w:type="dxa"/>
            <w:vAlign w:val="center"/>
          </w:tcPr>
          <w:p w14:paraId="559E2D5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66" w:type="dxa"/>
            <w:vAlign w:val="center"/>
          </w:tcPr>
          <w:p w14:paraId="303D3A9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dxa"/>
            <w:vAlign w:val="center"/>
          </w:tcPr>
          <w:p w14:paraId="37FE901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6"/>
                <w:szCs w:val="16"/>
              </w:rPr>
            </w:pPr>
          </w:p>
        </w:tc>
      </w:tr>
      <w:tr w:rsidR="009F5C71" w14:paraId="20C0D19A" w14:textId="77777777">
        <w:trPr>
          <w:jc w:val="center"/>
        </w:trPr>
        <w:tc>
          <w:tcPr>
            <w:tcW w:w="1117" w:type="dxa"/>
            <w:vAlign w:val="center"/>
          </w:tcPr>
          <w:p w14:paraId="3BD1701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3501.10.00</w:t>
            </w:r>
          </w:p>
        </w:tc>
        <w:tc>
          <w:tcPr>
            <w:tcW w:w="3133" w:type="dxa"/>
            <w:vAlign w:val="center"/>
          </w:tcPr>
          <w:p w14:paraId="6CC6A90D" w14:textId="77777777" w:rsidR="009F5C71" w:rsidRDefault="00861035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Casein</w:t>
            </w:r>
          </w:p>
        </w:tc>
        <w:tc>
          <w:tcPr>
            <w:tcW w:w="777" w:type="dxa"/>
            <w:vAlign w:val="center"/>
          </w:tcPr>
          <w:p w14:paraId="1C50517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052BBF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1101DC3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0F6A93A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6B068A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8ABC4D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0AAE40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6FA2F9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70182C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003305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56137F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DADD75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2A730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8ABDC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99EB7D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003A7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8D0461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1CDBA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323A1E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90828D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914745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0514ACF1" w14:textId="77777777">
        <w:trPr>
          <w:jc w:val="center"/>
        </w:trPr>
        <w:tc>
          <w:tcPr>
            <w:tcW w:w="1117" w:type="dxa"/>
            <w:vAlign w:val="center"/>
          </w:tcPr>
          <w:p w14:paraId="2035D53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3501.90</w:t>
            </w:r>
          </w:p>
        </w:tc>
        <w:tc>
          <w:tcPr>
            <w:tcW w:w="3133" w:type="dxa"/>
            <w:vAlign w:val="center"/>
          </w:tcPr>
          <w:p w14:paraId="4C426C43" w14:textId="77777777" w:rsidR="009F5C71" w:rsidRDefault="00861035">
            <w:pPr>
              <w:spacing w:before="60" w:after="60"/>
              <w:jc w:val="both"/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2B401DC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5C35A8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2748A7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BF1C60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5462A7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FD72A9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7C8987C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32B65B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2E9F7C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4D315B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0F3C19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57016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EDE42D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B7C0D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76E8C5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0BC0D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8F12DD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778DDD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2E2315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A8B494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C86A92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F5C71" w14:paraId="21C82661" w14:textId="77777777">
        <w:trPr>
          <w:jc w:val="center"/>
        </w:trPr>
        <w:tc>
          <w:tcPr>
            <w:tcW w:w="1117" w:type="dxa"/>
            <w:vAlign w:val="center"/>
          </w:tcPr>
          <w:p w14:paraId="053B569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3501.90.10</w:t>
            </w:r>
          </w:p>
        </w:tc>
        <w:tc>
          <w:tcPr>
            <w:tcW w:w="3133" w:type="dxa"/>
            <w:vAlign w:val="center"/>
          </w:tcPr>
          <w:p w14:paraId="5076C6A9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Caseinates and other casein derivatives</w:t>
            </w:r>
          </w:p>
        </w:tc>
        <w:tc>
          <w:tcPr>
            <w:tcW w:w="777" w:type="dxa"/>
            <w:vAlign w:val="center"/>
          </w:tcPr>
          <w:p w14:paraId="77B0245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B704EB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5E87B1A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16B6DC8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03651B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EE91E2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03603F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342645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50FEFA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F6A1DF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50D132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1A3B70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B1397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F5A35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88A4D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288A3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64B768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0E563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90E083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A5D30F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42B722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7CE980F3" w14:textId="77777777">
        <w:trPr>
          <w:jc w:val="center"/>
        </w:trPr>
        <w:tc>
          <w:tcPr>
            <w:tcW w:w="1117" w:type="dxa"/>
            <w:vAlign w:val="center"/>
          </w:tcPr>
          <w:p w14:paraId="16751EA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3501.90.20</w:t>
            </w:r>
          </w:p>
        </w:tc>
        <w:tc>
          <w:tcPr>
            <w:tcW w:w="3133" w:type="dxa"/>
            <w:vAlign w:val="center"/>
          </w:tcPr>
          <w:p w14:paraId="26257DC1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Casein glues</w:t>
            </w:r>
          </w:p>
        </w:tc>
        <w:tc>
          <w:tcPr>
            <w:tcW w:w="777" w:type="dxa"/>
            <w:vAlign w:val="center"/>
          </w:tcPr>
          <w:p w14:paraId="0756187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CF5BF1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4AB1774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1538C98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E986D3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8A234F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1D6AFB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420AE9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4D5C06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743041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100A39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090013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F8C5BE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6AE5F1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A83F69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96C50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A11B21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EB56F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673CD0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38E093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B057F1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30FDF3CC" w14:textId="77777777">
        <w:trPr>
          <w:jc w:val="center"/>
        </w:trPr>
        <w:tc>
          <w:tcPr>
            <w:tcW w:w="1117" w:type="dxa"/>
            <w:vAlign w:val="center"/>
          </w:tcPr>
          <w:p w14:paraId="2504E43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35.02</w:t>
            </w:r>
          </w:p>
        </w:tc>
        <w:tc>
          <w:tcPr>
            <w:tcW w:w="3133" w:type="dxa"/>
            <w:vAlign w:val="center"/>
          </w:tcPr>
          <w:p w14:paraId="47B2CD4B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Albumins (including concentrates of two or more whey proteins,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lastRenderedPageBreak/>
              <w:t>containing by weight more than 80% whey proteins, calculated on the dry matter), albuminates and other albumin derivatives</w:t>
            </w:r>
          </w:p>
        </w:tc>
        <w:tc>
          <w:tcPr>
            <w:tcW w:w="777" w:type="dxa"/>
            <w:vAlign w:val="center"/>
          </w:tcPr>
          <w:p w14:paraId="317A978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71300D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F14DF5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1EC8401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50143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223611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25149B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384BF9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6B7488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066CEE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31CDFB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5BF613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A01973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129B6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6DFAAE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AB875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8746D1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89429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DCCD97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6BFD46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843ED9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F5C71" w14:paraId="0BE27701" w14:textId="77777777">
        <w:trPr>
          <w:jc w:val="center"/>
        </w:trPr>
        <w:tc>
          <w:tcPr>
            <w:tcW w:w="1117" w:type="dxa"/>
            <w:vAlign w:val="center"/>
          </w:tcPr>
          <w:p w14:paraId="197EB95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2D983AF5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Egg albumin:</w:t>
            </w:r>
          </w:p>
        </w:tc>
        <w:tc>
          <w:tcPr>
            <w:tcW w:w="777" w:type="dxa"/>
            <w:vAlign w:val="center"/>
          </w:tcPr>
          <w:p w14:paraId="441A9D6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C14339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E0BAE7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61304B0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4BABF1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B4242C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809A41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4E7E1B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ECBE70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F6AC97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EBEBBF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3E746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504AD1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71608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B915A6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46448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CC0262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8516C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6C7313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32B73CC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AA2A00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F5C71" w14:paraId="5A9AA253" w14:textId="77777777">
        <w:trPr>
          <w:jc w:val="center"/>
        </w:trPr>
        <w:tc>
          <w:tcPr>
            <w:tcW w:w="1117" w:type="dxa"/>
            <w:vAlign w:val="center"/>
          </w:tcPr>
          <w:p w14:paraId="09FC0CE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3502.11.00</w:t>
            </w:r>
          </w:p>
        </w:tc>
        <w:tc>
          <w:tcPr>
            <w:tcW w:w="3133" w:type="dxa"/>
            <w:vAlign w:val="center"/>
          </w:tcPr>
          <w:p w14:paraId="25879B7D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Dried</w:t>
            </w:r>
          </w:p>
        </w:tc>
        <w:tc>
          <w:tcPr>
            <w:tcW w:w="777" w:type="dxa"/>
            <w:vAlign w:val="center"/>
          </w:tcPr>
          <w:p w14:paraId="5E64CC4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BFD664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234AA61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01D36FF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77B30D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3C0EA23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871381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A80F78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50A60DC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D6C5E0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160AD6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E9275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F9786D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31D4D4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629C4A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6B09A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45EE9B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3A0B3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5CC499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9300A2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3038F3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42E9D753" w14:textId="77777777">
        <w:trPr>
          <w:jc w:val="center"/>
        </w:trPr>
        <w:tc>
          <w:tcPr>
            <w:tcW w:w="1117" w:type="dxa"/>
            <w:vAlign w:val="center"/>
          </w:tcPr>
          <w:p w14:paraId="7952267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3502.19.00</w:t>
            </w:r>
          </w:p>
        </w:tc>
        <w:tc>
          <w:tcPr>
            <w:tcW w:w="3133" w:type="dxa"/>
            <w:vAlign w:val="center"/>
          </w:tcPr>
          <w:p w14:paraId="5F9A74AD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437AFBC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019961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50A1102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4DF4BF4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15A888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934109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D6E16A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367C05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TH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E49870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5CD890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90DE26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B43B2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14D181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5A0E4B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872541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50FAF2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5BF54B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8221C4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FA42FF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8D175A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69AFD0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6462FB57" w14:textId="77777777">
        <w:trPr>
          <w:jc w:val="center"/>
        </w:trPr>
        <w:tc>
          <w:tcPr>
            <w:tcW w:w="1117" w:type="dxa"/>
            <w:vAlign w:val="center"/>
          </w:tcPr>
          <w:p w14:paraId="1FF6669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3502.20.00</w:t>
            </w:r>
          </w:p>
        </w:tc>
        <w:tc>
          <w:tcPr>
            <w:tcW w:w="3133" w:type="dxa"/>
            <w:vAlign w:val="center"/>
          </w:tcPr>
          <w:p w14:paraId="4AC9933B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Milk albumin, including concentrates of two or more whey proteins</w:t>
            </w:r>
          </w:p>
        </w:tc>
        <w:tc>
          <w:tcPr>
            <w:tcW w:w="777" w:type="dxa"/>
            <w:vAlign w:val="center"/>
          </w:tcPr>
          <w:p w14:paraId="32220E0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F8038D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55109ED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79A9792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59B084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579A07C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B2931B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0665EE5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F75287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C9D50A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A2C6CE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55A263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E78FF7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EC8EC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82F5F3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6557E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6EB758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0929F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49AD13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2596D4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BC1C9A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0A320833" w14:textId="77777777">
        <w:trPr>
          <w:jc w:val="center"/>
        </w:trPr>
        <w:tc>
          <w:tcPr>
            <w:tcW w:w="1117" w:type="dxa"/>
            <w:vAlign w:val="center"/>
          </w:tcPr>
          <w:p w14:paraId="44511E5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3502.90.00</w:t>
            </w:r>
          </w:p>
        </w:tc>
        <w:tc>
          <w:tcPr>
            <w:tcW w:w="3133" w:type="dxa"/>
            <w:vAlign w:val="center"/>
          </w:tcPr>
          <w:p w14:paraId="77067C85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4EE3F6F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A87781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5A15FF7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18F54EA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5D7CDF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304458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25EC47F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49205E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20FA599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F4B154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E7BF31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29E9A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6F5E19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1DC5EF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E33B59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C9705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AE78C5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FF3A6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D6F3B3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F4035C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D5BEA2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1D8CFC68" w14:textId="77777777">
        <w:trPr>
          <w:jc w:val="center"/>
        </w:trPr>
        <w:tc>
          <w:tcPr>
            <w:tcW w:w="1117" w:type="dxa"/>
            <w:vAlign w:val="center"/>
          </w:tcPr>
          <w:p w14:paraId="3C714AF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6154E527" w14:textId="77777777" w:rsidR="009F5C71" w:rsidRDefault="009F5C7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vAlign w:val="center"/>
          </w:tcPr>
          <w:p w14:paraId="10E7EEB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CBD013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9E4CA6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09351A4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53DAEE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A6B5B4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4398EB8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C90CA9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9B8412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CA7F6D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2B4899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10363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FFC77D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8EECE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D23BD9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2E7D3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585812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DB9033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DBD68D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66ADBF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C84611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F5C71" w14:paraId="533CD988" w14:textId="77777777">
        <w:trPr>
          <w:jc w:val="center"/>
        </w:trPr>
        <w:tc>
          <w:tcPr>
            <w:tcW w:w="1117" w:type="dxa"/>
            <w:vAlign w:val="center"/>
          </w:tcPr>
          <w:p w14:paraId="44BBE7D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35.03</w:t>
            </w:r>
          </w:p>
        </w:tc>
        <w:tc>
          <w:tcPr>
            <w:tcW w:w="3133" w:type="dxa"/>
            <w:vAlign w:val="center"/>
          </w:tcPr>
          <w:p w14:paraId="77B9F693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Gelatins (including gelatin in rectangular (including square) sheets, whether or not surface-worked or coloured) and gelatin derivatives, isinglass; other glues of animals origin, excluding casein glues of heading 35.01</w:t>
            </w:r>
          </w:p>
        </w:tc>
        <w:tc>
          <w:tcPr>
            <w:tcW w:w="777" w:type="dxa"/>
            <w:vAlign w:val="center"/>
          </w:tcPr>
          <w:p w14:paraId="34354C9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BC7A83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58E7AF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61015C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220F23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4F8661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87273B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9CD7BF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6B194F5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506185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5E1C4E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14BF4A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9F5E55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6B19C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CC9FBA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BC9281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F14BB9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6CC48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CBD405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35B4CC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09C9CE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F5C71" w14:paraId="47873461" w14:textId="77777777">
        <w:trPr>
          <w:jc w:val="center"/>
        </w:trPr>
        <w:tc>
          <w:tcPr>
            <w:tcW w:w="1117" w:type="dxa"/>
            <w:vAlign w:val="center"/>
          </w:tcPr>
          <w:p w14:paraId="6072216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157854F2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Gelatin and gelatin derivatives:</w:t>
            </w:r>
          </w:p>
        </w:tc>
        <w:tc>
          <w:tcPr>
            <w:tcW w:w="777" w:type="dxa"/>
            <w:vAlign w:val="center"/>
          </w:tcPr>
          <w:p w14:paraId="445F8A4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049834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F3D92A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82F1CE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274B1C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51D4A2F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57CB3C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C08AB4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3A0D86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C99E39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6BE114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4A95B0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01723D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2C7D82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7BD696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82593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BA6162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ACE1B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C5AD8C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43C35B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4E4C5D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F5C71" w14:paraId="4CE5BF04" w14:textId="77777777">
        <w:trPr>
          <w:jc w:val="center"/>
        </w:trPr>
        <w:tc>
          <w:tcPr>
            <w:tcW w:w="1117" w:type="dxa"/>
            <w:vAlign w:val="center"/>
          </w:tcPr>
          <w:p w14:paraId="28F1549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3503.00.41</w:t>
            </w:r>
          </w:p>
        </w:tc>
        <w:tc>
          <w:tcPr>
            <w:tcW w:w="3133" w:type="dxa"/>
            <w:vAlign w:val="center"/>
          </w:tcPr>
          <w:p w14:paraId="4D4604A9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In powder form with a bloating level of A-250 or B-230 or higher on the Bloom scale</w:t>
            </w:r>
          </w:p>
        </w:tc>
        <w:tc>
          <w:tcPr>
            <w:tcW w:w="777" w:type="dxa"/>
            <w:vAlign w:val="center"/>
          </w:tcPr>
          <w:p w14:paraId="122D93E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98FA37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167FD07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406C7DC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D2134E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DF62E1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8533BD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C2A866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0672460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8F642A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A67EA0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89842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99EB65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8C4EA1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556263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04D0F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4D25EE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5900B2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208B06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2646C6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A0B25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14310308" w14:textId="77777777">
        <w:trPr>
          <w:jc w:val="center"/>
        </w:trPr>
        <w:tc>
          <w:tcPr>
            <w:tcW w:w="1117" w:type="dxa"/>
            <w:vAlign w:val="center"/>
          </w:tcPr>
          <w:p w14:paraId="24DDE46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3503.00.49</w:t>
            </w:r>
          </w:p>
        </w:tc>
        <w:tc>
          <w:tcPr>
            <w:tcW w:w="3133" w:type="dxa"/>
            <w:vAlign w:val="center"/>
          </w:tcPr>
          <w:p w14:paraId="6F8F349A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63E1F03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DC8E94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4FA9782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3373F8B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31A52D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3E7BB7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0C0FD67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6A47FD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FC8E2F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8B8471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08B447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CF967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BCD889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6FDC56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08AAAE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2CB397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96819A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AD841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0B177C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34D6FE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CC9C90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3E6B8F4E" w14:textId="77777777">
        <w:trPr>
          <w:jc w:val="center"/>
        </w:trPr>
        <w:tc>
          <w:tcPr>
            <w:tcW w:w="1117" w:type="dxa"/>
            <w:vAlign w:val="center"/>
          </w:tcPr>
          <w:p w14:paraId="374E117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3503.00.50</w:t>
            </w:r>
          </w:p>
        </w:tc>
        <w:tc>
          <w:tcPr>
            <w:tcW w:w="3133" w:type="dxa"/>
            <w:vAlign w:val="center"/>
          </w:tcPr>
          <w:p w14:paraId="4900C79D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Isinglass</w:t>
            </w:r>
          </w:p>
        </w:tc>
        <w:tc>
          <w:tcPr>
            <w:tcW w:w="777" w:type="dxa"/>
            <w:vAlign w:val="center"/>
          </w:tcPr>
          <w:p w14:paraId="3DF6B38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C51B4D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2594109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3C4D8BA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5F3903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6BF03BD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A3460D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6754D0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D184BA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81A034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8FD9A6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1A58A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C8180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4F573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2D2483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29B21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2A1C7B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787E0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0874FE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211DCD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0252D2B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0765C634" w14:textId="77777777">
        <w:trPr>
          <w:jc w:val="center"/>
        </w:trPr>
        <w:tc>
          <w:tcPr>
            <w:tcW w:w="1117" w:type="dxa"/>
            <w:vAlign w:val="center"/>
          </w:tcPr>
          <w:p w14:paraId="3F656A5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3133" w:type="dxa"/>
            <w:vAlign w:val="center"/>
          </w:tcPr>
          <w:p w14:paraId="30AE4B7A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 glues of animal origin:</w:t>
            </w:r>
          </w:p>
        </w:tc>
        <w:tc>
          <w:tcPr>
            <w:tcW w:w="777" w:type="dxa"/>
            <w:vAlign w:val="center"/>
          </w:tcPr>
          <w:p w14:paraId="29924B0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C5639B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42F1155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5CBBDB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43AB20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3ACDBE5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020C081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29F373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1152EA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4AC14C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8A550F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20ACB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58EA1C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E20D9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A3024B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3FD1F3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0A2D3A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9E654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49FB2F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DA2E3E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D0E447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F5C71" w14:paraId="210FBFD3" w14:textId="77777777">
        <w:trPr>
          <w:jc w:val="center"/>
        </w:trPr>
        <w:tc>
          <w:tcPr>
            <w:tcW w:w="1117" w:type="dxa"/>
            <w:vAlign w:val="center"/>
          </w:tcPr>
          <w:p w14:paraId="6671701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3503.00.61</w:t>
            </w:r>
          </w:p>
        </w:tc>
        <w:tc>
          <w:tcPr>
            <w:tcW w:w="3133" w:type="dxa"/>
            <w:vAlign w:val="center"/>
          </w:tcPr>
          <w:p w14:paraId="28E6DD5B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Fish glues</w:t>
            </w:r>
          </w:p>
        </w:tc>
        <w:tc>
          <w:tcPr>
            <w:tcW w:w="777" w:type="dxa"/>
            <w:vAlign w:val="center"/>
          </w:tcPr>
          <w:p w14:paraId="3BC6B73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16F739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3BB1A9E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29CF615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3D6852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7BED94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FA21D6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94FFE5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CDD59B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2C6F8C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643A2F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CFDD6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6DCC6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475B4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F8617D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4DC43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06E1AE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B0BA38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788C688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D93B72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6E6030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70732502" w14:textId="77777777">
        <w:trPr>
          <w:jc w:val="center"/>
        </w:trPr>
        <w:tc>
          <w:tcPr>
            <w:tcW w:w="1117" w:type="dxa"/>
            <w:vAlign w:val="center"/>
          </w:tcPr>
          <w:p w14:paraId="743EBAA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3503.00.69</w:t>
            </w:r>
          </w:p>
        </w:tc>
        <w:tc>
          <w:tcPr>
            <w:tcW w:w="3133" w:type="dxa"/>
            <w:vAlign w:val="center"/>
          </w:tcPr>
          <w:p w14:paraId="258C3B18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0FC3BCB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color w:val="000000" w:themeColor="text1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632ABC3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97" w:type="dxa"/>
            <w:vAlign w:val="center"/>
          </w:tcPr>
          <w:p w14:paraId="7984B6F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612" w:type="dxa"/>
            <w:vAlign w:val="center"/>
          </w:tcPr>
          <w:p w14:paraId="736B37A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34213E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4902347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4A4D32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245C2B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94C5D1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19B4CF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DE54A7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66BF2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C00D2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2C4ECF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7C416E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8B04F5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EE1049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979E6F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349EE1A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E43C5E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90BB03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7CC7AA63" w14:textId="77777777">
        <w:trPr>
          <w:jc w:val="center"/>
        </w:trPr>
        <w:tc>
          <w:tcPr>
            <w:tcW w:w="1117" w:type="dxa"/>
            <w:vAlign w:val="center"/>
          </w:tcPr>
          <w:p w14:paraId="0C5FBC6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3504.00.00</w:t>
            </w:r>
          </w:p>
        </w:tc>
        <w:tc>
          <w:tcPr>
            <w:tcW w:w="3133" w:type="dxa"/>
            <w:vAlign w:val="center"/>
          </w:tcPr>
          <w:p w14:paraId="4FCCA7CB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Peptones and their derivatives; other protein substances and their derivatives, not elsewhere specified or included; hide powder, whether or not chromed</w:t>
            </w:r>
          </w:p>
        </w:tc>
        <w:tc>
          <w:tcPr>
            <w:tcW w:w="777" w:type="dxa"/>
            <w:vAlign w:val="center"/>
          </w:tcPr>
          <w:p w14:paraId="794DFCC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FE8071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43649CE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05E40F7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9319E3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F8EC1D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2AE977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EF4911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76EB3F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CFABC5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A17EC2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2CBAE4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AEA657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D424CA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382BF9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9FDBEE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692829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DA86AF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011C619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8D8D23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1058B8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4F9C2814" w14:textId="77777777">
        <w:trPr>
          <w:jc w:val="center"/>
        </w:trPr>
        <w:tc>
          <w:tcPr>
            <w:tcW w:w="1117" w:type="dxa"/>
            <w:vAlign w:val="center"/>
          </w:tcPr>
          <w:p w14:paraId="12E0961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35.05</w:t>
            </w:r>
          </w:p>
        </w:tc>
        <w:tc>
          <w:tcPr>
            <w:tcW w:w="3133" w:type="dxa"/>
            <w:vAlign w:val="center"/>
          </w:tcPr>
          <w:p w14:paraId="4CE9FEFD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 xml:space="preserve">Dextrins and other modified starches (for example, pregelatinized or esterified </w:t>
            </w: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lastRenderedPageBreak/>
              <w:t>starches); glues based on starches, or on dextrins or other modified starches</w:t>
            </w:r>
          </w:p>
        </w:tc>
        <w:tc>
          <w:tcPr>
            <w:tcW w:w="777" w:type="dxa"/>
            <w:vAlign w:val="center"/>
          </w:tcPr>
          <w:p w14:paraId="47E8109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CD070A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37E98A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AB3EEC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3DD130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32FC43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0A884A0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98DB22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BF895C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A96C6B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5512E2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66423F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2AC4DBD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321BB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65E5B8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CEA234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4D5867C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393443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53ABFD6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0824CD4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6E30DF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F5C71" w14:paraId="3A4CAD33" w14:textId="77777777">
        <w:trPr>
          <w:jc w:val="center"/>
        </w:trPr>
        <w:tc>
          <w:tcPr>
            <w:tcW w:w="1117" w:type="dxa"/>
            <w:vAlign w:val="center"/>
          </w:tcPr>
          <w:p w14:paraId="34BA759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3505.10</w:t>
            </w:r>
          </w:p>
        </w:tc>
        <w:tc>
          <w:tcPr>
            <w:tcW w:w="3133" w:type="dxa"/>
            <w:vAlign w:val="center"/>
          </w:tcPr>
          <w:p w14:paraId="703CD72C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Dextrins and other modified starches</w:t>
            </w:r>
          </w:p>
        </w:tc>
        <w:tc>
          <w:tcPr>
            <w:tcW w:w="777" w:type="dxa"/>
            <w:vAlign w:val="center"/>
          </w:tcPr>
          <w:p w14:paraId="6917A63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B50C0A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3FADE3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A2BDC3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FACFE8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AAD705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ABA7CD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F54EEE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85E95E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FA95AF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F12A6D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997776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2CC501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32A03A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DDB3AC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E6B53C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67964D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A1E4F6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47D88D8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9B9C0C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625FC4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F5C71" w14:paraId="760670C1" w14:textId="77777777">
        <w:trPr>
          <w:jc w:val="center"/>
        </w:trPr>
        <w:tc>
          <w:tcPr>
            <w:tcW w:w="1117" w:type="dxa"/>
            <w:vAlign w:val="center"/>
          </w:tcPr>
          <w:p w14:paraId="2A9D633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3505.10.10</w:t>
            </w:r>
          </w:p>
        </w:tc>
        <w:tc>
          <w:tcPr>
            <w:tcW w:w="3133" w:type="dxa"/>
            <w:vAlign w:val="center"/>
          </w:tcPr>
          <w:p w14:paraId="72F3AE62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Dextrins; soluble or roasted starches</w:t>
            </w:r>
          </w:p>
        </w:tc>
        <w:tc>
          <w:tcPr>
            <w:tcW w:w="777" w:type="dxa"/>
            <w:vAlign w:val="center"/>
          </w:tcPr>
          <w:p w14:paraId="0975E66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B14E08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3AF7409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3A76942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721DD90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E1BEB5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10201D9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B1BA0C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KH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DF4400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E49DDF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2D4D26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99971F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EB51C4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50B38E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A92864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235360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5E661F7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ED1837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16ADAD1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FD6606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E3C9AA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2FA78187" w14:textId="77777777">
        <w:trPr>
          <w:jc w:val="center"/>
        </w:trPr>
        <w:tc>
          <w:tcPr>
            <w:tcW w:w="1117" w:type="dxa"/>
            <w:vAlign w:val="center"/>
          </w:tcPr>
          <w:p w14:paraId="702085D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3505.10.90</w:t>
            </w:r>
          </w:p>
        </w:tc>
        <w:tc>
          <w:tcPr>
            <w:tcW w:w="3133" w:type="dxa"/>
            <w:vAlign w:val="center"/>
          </w:tcPr>
          <w:p w14:paraId="2ABB47F9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6DC4DE3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48DDE1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97" w:type="dxa"/>
            <w:vAlign w:val="center"/>
          </w:tcPr>
          <w:p w14:paraId="418EDB5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7.5</w:t>
            </w:r>
          </w:p>
        </w:tc>
        <w:tc>
          <w:tcPr>
            <w:tcW w:w="612" w:type="dxa"/>
            <w:vAlign w:val="center"/>
          </w:tcPr>
          <w:p w14:paraId="2082A76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F5BDBE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120EFD9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4233BD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36BB3A2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KH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47B22FC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19E0923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755C0B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FCEEE9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0A3127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B07EDE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A3F1AE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1F8C5A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7FC42D9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415554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175DF8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20C601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2FCEE80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217A8226" w14:textId="77777777">
        <w:trPr>
          <w:jc w:val="center"/>
        </w:trPr>
        <w:tc>
          <w:tcPr>
            <w:tcW w:w="1117" w:type="dxa"/>
            <w:vAlign w:val="center"/>
          </w:tcPr>
          <w:p w14:paraId="4820D8A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3505.20.00</w:t>
            </w:r>
          </w:p>
        </w:tc>
        <w:tc>
          <w:tcPr>
            <w:tcW w:w="3133" w:type="dxa"/>
            <w:vAlign w:val="center"/>
          </w:tcPr>
          <w:p w14:paraId="2F23885C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Glues</w:t>
            </w:r>
          </w:p>
        </w:tc>
        <w:tc>
          <w:tcPr>
            <w:tcW w:w="777" w:type="dxa"/>
            <w:vAlign w:val="center"/>
          </w:tcPr>
          <w:p w14:paraId="0132EC2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99AF0A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7" w:type="dxa"/>
            <w:vAlign w:val="center"/>
          </w:tcPr>
          <w:p w14:paraId="681032D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30</w:t>
            </w:r>
          </w:p>
        </w:tc>
        <w:tc>
          <w:tcPr>
            <w:tcW w:w="612" w:type="dxa"/>
            <w:vAlign w:val="center"/>
          </w:tcPr>
          <w:p w14:paraId="507BD34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9648F7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31" w:type="dxa"/>
            <w:vAlign w:val="center"/>
          </w:tcPr>
          <w:p w14:paraId="61E00E0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B865DC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CC7BF0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KH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35F9655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BB25C2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485326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4EC9B0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031E3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6AA642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1D09C3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05830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D7FB0D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AF8B5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27811F5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1F9AF4F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6B4645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0318AE3D" w14:textId="77777777">
        <w:trPr>
          <w:jc w:val="center"/>
        </w:trPr>
        <w:tc>
          <w:tcPr>
            <w:tcW w:w="1117" w:type="dxa"/>
            <w:vAlign w:val="center"/>
          </w:tcPr>
          <w:p w14:paraId="73DFC12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6A01A45F" w14:textId="77777777" w:rsidR="009F5C71" w:rsidRDefault="009F5C7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</w:p>
        </w:tc>
        <w:tc>
          <w:tcPr>
            <w:tcW w:w="777" w:type="dxa"/>
            <w:vAlign w:val="center"/>
          </w:tcPr>
          <w:p w14:paraId="5C0BBB2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916F36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1084670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2720CC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2C610AD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1E94D5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0E49EDA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452E3B9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9AFE9B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CA6DD1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87D792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09CA76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14CFE28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6323E6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090768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11F11D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FFC0E2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3B84FC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0D95C1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DAD927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6D922C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F5C71" w14:paraId="340833D3" w14:textId="77777777">
        <w:trPr>
          <w:jc w:val="center"/>
        </w:trPr>
        <w:tc>
          <w:tcPr>
            <w:tcW w:w="1117" w:type="dxa"/>
            <w:vAlign w:val="center"/>
          </w:tcPr>
          <w:p w14:paraId="64E105F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sz w:val="18"/>
                <w:szCs w:val="18"/>
              </w:rPr>
              <w:t>35.06</w:t>
            </w:r>
          </w:p>
        </w:tc>
        <w:tc>
          <w:tcPr>
            <w:tcW w:w="3133" w:type="dxa"/>
            <w:vAlign w:val="center"/>
          </w:tcPr>
          <w:p w14:paraId="27AFC515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Prepared glues and other prepared adhesives, not elsewhere specified or included; products suitable for use as glues or adhesives, put up for retail sale as glues or adhesives, not exceeding a net weight of 1 kg</w:t>
            </w:r>
          </w:p>
        </w:tc>
        <w:tc>
          <w:tcPr>
            <w:tcW w:w="777" w:type="dxa"/>
            <w:vAlign w:val="center"/>
          </w:tcPr>
          <w:p w14:paraId="1D287F0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359D5B6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70C8329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B48CEB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32E83C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A81CEC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10E629D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8E0FC5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A3E905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D35476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00131C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8DF86C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242077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A260AA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0742E3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41EDE7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F4A0C5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C868E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16C629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160E44E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C76C8F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F5C71" w14:paraId="35558071" w14:textId="77777777">
        <w:trPr>
          <w:jc w:val="center"/>
        </w:trPr>
        <w:tc>
          <w:tcPr>
            <w:tcW w:w="1117" w:type="dxa"/>
            <w:vAlign w:val="center"/>
          </w:tcPr>
          <w:p w14:paraId="39B8F0C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3506.10.00</w:t>
            </w:r>
          </w:p>
        </w:tc>
        <w:tc>
          <w:tcPr>
            <w:tcW w:w="3133" w:type="dxa"/>
            <w:vAlign w:val="center"/>
          </w:tcPr>
          <w:p w14:paraId="06FAEFCC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Products suitable for use as glues or adhesives, put up for retail sale as glues or adhesives, not exceeding a net weight of 1 kg:</w:t>
            </w:r>
          </w:p>
        </w:tc>
        <w:tc>
          <w:tcPr>
            <w:tcW w:w="777" w:type="dxa"/>
            <w:vAlign w:val="center"/>
          </w:tcPr>
          <w:p w14:paraId="63CE1A3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4D1415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97" w:type="dxa"/>
            <w:vAlign w:val="center"/>
          </w:tcPr>
          <w:p w14:paraId="1AC3B23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612" w:type="dxa"/>
            <w:vAlign w:val="center"/>
          </w:tcPr>
          <w:p w14:paraId="6099CB1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07101D2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31" w:type="dxa"/>
            <w:vAlign w:val="center"/>
          </w:tcPr>
          <w:p w14:paraId="103B09B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  <w:lang w:val="vi-VN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43F0227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E682F6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KH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2DEECD3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D43B8A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A10D52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2CE599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14FCB9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D41987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88249A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9501EE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1BF37B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C994F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363A82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135FE3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67347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6BCCBCBE" w14:textId="77777777">
        <w:trPr>
          <w:jc w:val="center"/>
        </w:trPr>
        <w:tc>
          <w:tcPr>
            <w:tcW w:w="1117" w:type="dxa"/>
            <w:vAlign w:val="center"/>
          </w:tcPr>
          <w:p w14:paraId="2C2D519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619F957F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Other:</w:t>
            </w:r>
          </w:p>
        </w:tc>
        <w:tc>
          <w:tcPr>
            <w:tcW w:w="777" w:type="dxa"/>
            <w:vAlign w:val="center"/>
          </w:tcPr>
          <w:p w14:paraId="4237173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56821F9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90223A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21E313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B53786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6C3FDF3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69621C5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3E6F33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7E0DD0E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73154B2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2F0C10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92AFE3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168674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D4F68C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4A72C36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FBE1F1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2BBC117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8F801F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0D6F350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E50E82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0E8533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F5C71" w14:paraId="3A8F13B0" w14:textId="77777777">
        <w:trPr>
          <w:jc w:val="center"/>
        </w:trPr>
        <w:tc>
          <w:tcPr>
            <w:tcW w:w="1117" w:type="dxa"/>
            <w:vAlign w:val="center"/>
          </w:tcPr>
          <w:p w14:paraId="2871B07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3506.91.00</w:t>
            </w:r>
          </w:p>
        </w:tc>
        <w:tc>
          <w:tcPr>
            <w:tcW w:w="3133" w:type="dxa"/>
            <w:vAlign w:val="center"/>
          </w:tcPr>
          <w:p w14:paraId="2C8BE31B" w14:textId="77777777" w:rsidR="009F5C71" w:rsidRDefault="00861035">
            <w:pPr>
              <w:spacing w:before="60" w:after="60"/>
              <w:jc w:val="both"/>
              <w:rPr>
                <w:rFonts w:cs="Arial"/>
                <w:b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Adhesives based on polymers of heading 39.01 to 39.13 or on rubber</w:t>
            </w:r>
          </w:p>
        </w:tc>
        <w:tc>
          <w:tcPr>
            <w:tcW w:w="777" w:type="dxa"/>
            <w:vAlign w:val="center"/>
          </w:tcPr>
          <w:p w14:paraId="0D9451C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E1250B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6FAFDF1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490D4D7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E60BFCB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00AA9D2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C5A87F4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1E5F6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03DD30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ED4CFD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5536B16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409E6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000A858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B256C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AB7E0F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3F497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5F12D5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0666DA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1488845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5449E90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27E83B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F5C71" w14:paraId="4A299815" w14:textId="77777777">
        <w:trPr>
          <w:jc w:val="center"/>
        </w:trPr>
        <w:tc>
          <w:tcPr>
            <w:tcW w:w="1117" w:type="dxa"/>
            <w:vAlign w:val="center"/>
          </w:tcPr>
          <w:p w14:paraId="1DF3207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3506.91.10</w:t>
            </w:r>
          </w:p>
        </w:tc>
        <w:tc>
          <w:tcPr>
            <w:tcW w:w="3133" w:type="dxa"/>
            <w:vAlign w:val="center"/>
          </w:tcPr>
          <w:p w14:paraId="1331C47C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Optically clear free-film adhesives and optically clear curable liquid adhesives of a kind used solely or principally for the manufacture of flat panel displays or touch-sensitive screen panels</w:t>
            </w:r>
          </w:p>
        </w:tc>
        <w:tc>
          <w:tcPr>
            <w:tcW w:w="777" w:type="dxa"/>
            <w:vAlign w:val="center"/>
          </w:tcPr>
          <w:p w14:paraId="774B8C8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285C16A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97" w:type="dxa"/>
            <w:vAlign w:val="center"/>
          </w:tcPr>
          <w:p w14:paraId="6FDEC4A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612" w:type="dxa"/>
            <w:vAlign w:val="center"/>
          </w:tcPr>
          <w:p w14:paraId="502C659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5242EB3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31" w:type="dxa"/>
            <w:vAlign w:val="center"/>
          </w:tcPr>
          <w:p w14:paraId="6C4652C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  <w:lang w:val="vi-VN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0E2862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6D41EC6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517CC0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CFB8F8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69BEC79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6FD0FD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555158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C27A9E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8AD857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3E606F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AA5F85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C33F2F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FFC1E9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362F015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453492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1D00FA9B" w14:textId="77777777">
        <w:trPr>
          <w:jc w:val="center"/>
        </w:trPr>
        <w:tc>
          <w:tcPr>
            <w:tcW w:w="1117" w:type="dxa"/>
            <w:vAlign w:val="center"/>
          </w:tcPr>
          <w:p w14:paraId="38BC4BB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3506.91.90</w:t>
            </w:r>
          </w:p>
        </w:tc>
        <w:tc>
          <w:tcPr>
            <w:tcW w:w="3133" w:type="dxa"/>
            <w:vAlign w:val="center"/>
          </w:tcPr>
          <w:p w14:paraId="2AB0E559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- Other</w:t>
            </w:r>
          </w:p>
        </w:tc>
        <w:tc>
          <w:tcPr>
            <w:tcW w:w="777" w:type="dxa"/>
            <w:vAlign w:val="center"/>
          </w:tcPr>
          <w:p w14:paraId="5F5B609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F94A7B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97" w:type="dxa"/>
            <w:vAlign w:val="center"/>
          </w:tcPr>
          <w:p w14:paraId="14F2054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612" w:type="dxa"/>
            <w:vAlign w:val="center"/>
          </w:tcPr>
          <w:p w14:paraId="23C1FFD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64809CA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31" w:type="dxa"/>
            <w:vAlign w:val="center"/>
          </w:tcPr>
          <w:p w14:paraId="3507237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6DE9444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28EE52A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59E4D2B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3A74835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2E021D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B7ED82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C37EA2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81D94C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1E2921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3C0BE58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F71767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ED96CF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6364E7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C6D2C6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134D715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2CD264BF" w14:textId="77777777">
        <w:trPr>
          <w:jc w:val="center"/>
        </w:trPr>
        <w:tc>
          <w:tcPr>
            <w:tcW w:w="1117" w:type="dxa"/>
            <w:vAlign w:val="center"/>
          </w:tcPr>
          <w:p w14:paraId="499ADF67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3506.99.00</w:t>
            </w:r>
          </w:p>
        </w:tc>
        <w:tc>
          <w:tcPr>
            <w:tcW w:w="3133" w:type="dxa"/>
            <w:vAlign w:val="center"/>
          </w:tcPr>
          <w:p w14:paraId="55795D1D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- Other</w:t>
            </w:r>
          </w:p>
        </w:tc>
        <w:tc>
          <w:tcPr>
            <w:tcW w:w="777" w:type="dxa"/>
            <w:vAlign w:val="center"/>
          </w:tcPr>
          <w:p w14:paraId="2BF6148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1A7F381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97" w:type="dxa"/>
            <w:vAlign w:val="center"/>
          </w:tcPr>
          <w:p w14:paraId="1D97C68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612" w:type="dxa"/>
            <w:vAlign w:val="center"/>
          </w:tcPr>
          <w:p w14:paraId="62A7689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4B64D40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531" w:type="dxa"/>
            <w:vAlign w:val="center"/>
          </w:tcPr>
          <w:p w14:paraId="7627FD7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7732C88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243628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KH</w:t>
            </w:r>
          </w:p>
        </w:tc>
        <w:tc>
          <w:tcPr>
            <w:tcW w:w="559" w:type="dxa"/>
            <w:shd w:val="clear" w:color="auto" w:fill="auto"/>
            <w:vAlign w:val="center"/>
          </w:tcPr>
          <w:p w14:paraId="1E2757D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660BC1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81DF13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FBC944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091C0A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297FA5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6B6ACBB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171B7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40850C7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4B3C8E5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6D2DA0A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A78387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411A664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3B7E86F1" w14:textId="77777777">
        <w:trPr>
          <w:jc w:val="center"/>
        </w:trPr>
        <w:tc>
          <w:tcPr>
            <w:tcW w:w="1117" w:type="dxa"/>
            <w:vAlign w:val="center"/>
          </w:tcPr>
          <w:p w14:paraId="1E6FBAA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</w:p>
        </w:tc>
        <w:tc>
          <w:tcPr>
            <w:tcW w:w="3133" w:type="dxa"/>
            <w:vAlign w:val="center"/>
          </w:tcPr>
          <w:p w14:paraId="3F581BD1" w14:textId="77777777" w:rsidR="009F5C71" w:rsidRDefault="009F5C71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</w:p>
        </w:tc>
        <w:tc>
          <w:tcPr>
            <w:tcW w:w="777" w:type="dxa"/>
            <w:vAlign w:val="center"/>
          </w:tcPr>
          <w:p w14:paraId="322FEC8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391DB72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3D9C8D8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39EEBAF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687EC7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7787CE1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2FFB783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5D40BB7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7648F0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07CF243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0ACCEF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8D693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7C09803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388FBA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929F8C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2A39A0F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FE1FAA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B5AA6D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7FBFB12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7FC8C6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2EA2ED83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F5C71" w14:paraId="5D2DC24D" w14:textId="77777777">
        <w:trPr>
          <w:jc w:val="center"/>
        </w:trPr>
        <w:tc>
          <w:tcPr>
            <w:tcW w:w="1117" w:type="dxa"/>
            <w:vAlign w:val="center"/>
          </w:tcPr>
          <w:p w14:paraId="000BA8E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35.07</w:t>
            </w:r>
          </w:p>
        </w:tc>
        <w:tc>
          <w:tcPr>
            <w:tcW w:w="3133" w:type="dxa"/>
            <w:vAlign w:val="center"/>
          </w:tcPr>
          <w:p w14:paraId="5A5BD8EC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snapToGrid w:val="0"/>
                <w:color w:val="000000"/>
                <w:sz w:val="18"/>
                <w:szCs w:val="18"/>
              </w:rPr>
              <w:t>Enzymes; prepared enzymes not elsewhere specified or included</w:t>
            </w:r>
          </w:p>
        </w:tc>
        <w:tc>
          <w:tcPr>
            <w:tcW w:w="777" w:type="dxa"/>
            <w:vAlign w:val="center"/>
          </w:tcPr>
          <w:p w14:paraId="109DAD4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0C0C5DB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97" w:type="dxa"/>
            <w:vAlign w:val="center"/>
          </w:tcPr>
          <w:p w14:paraId="51744425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12" w:type="dxa"/>
            <w:vAlign w:val="center"/>
          </w:tcPr>
          <w:p w14:paraId="7467134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315BBB2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31" w:type="dxa"/>
            <w:vAlign w:val="center"/>
          </w:tcPr>
          <w:p w14:paraId="2728774E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auto"/>
            <w:vAlign w:val="center"/>
          </w:tcPr>
          <w:p w14:paraId="5675A98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7AF570B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34F2F48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679CA2A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F18F44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B601B2F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30FFE0B9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635CDC6A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7C80CC16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422525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63BCBDAC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AC55E0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7" w:type="dxa"/>
            <w:vAlign w:val="center"/>
          </w:tcPr>
          <w:p w14:paraId="60B42321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66" w:type="dxa"/>
            <w:vAlign w:val="center"/>
          </w:tcPr>
          <w:p w14:paraId="79B48FDD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1EFFFA3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</w:tr>
      <w:tr w:rsidR="009F5C71" w14:paraId="14966F19" w14:textId="77777777">
        <w:trPr>
          <w:jc w:val="center"/>
        </w:trPr>
        <w:tc>
          <w:tcPr>
            <w:tcW w:w="1117" w:type="dxa"/>
            <w:vAlign w:val="center"/>
          </w:tcPr>
          <w:p w14:paraId="3F83ED0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t>3507.10.00</w:t>
            </w:r>
          </w:p>
        </w:tc>
        <w:tc>
          <w:tcPr>
            <w:tcW w:w="3133" w:type="dxa"/>
            <w:vAlign w:val="center"/>
          </w:tcPr>
          <w:p w14:paraId="4328CBFB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Rennet and concentrates thereof</w:t>
            </w:r>
          </w:p>
        </w:tc>
        <w:tc>
          <w:tcPr>
            <w:tcW w:w="777" w:type="dxa"/>
            <w:vAlign w:val="center"/>
          </w:tcPr>
          <w:p w14:paraId="0F263CF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48FEA9D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6CC5DD6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7DCC1C9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A7110F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7EA58EC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306446F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20301D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186A70F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467CA818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37497DE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970EBC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1C12F73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EA37185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7F46C20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88F322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0884F73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700DA18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55FB4F26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518562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1AEA90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9F5C71" w14:paraId="4CA965CD" w14:textId="77777777">
        <w:trPr>
          <w:jc w:val="center"/>
        </w:trPr>
        <w:tc>
          <w:tcPr>
            <w:tcW w:w="1117" w:type="dxa"/>
            <w:vAlign w:val="center"/>
          </w:tcPr>
          <w:p w14:paraId="6A30BC7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cs="Arial"/>
                <w:sz w:val="18"/>
                <w:szCs w:val="18"/>
                <w:lang w:val="vi-VN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3507.90.00</w:t>
            </w:r>
          </w:p>
        </w:tc>
        <w:tc>
          <w:tcPr>
            <w:tcW w:w="3133" w:type="dxa"/>
            <w:vAlign w:val="center"/>
          </w:tcPr>
          <w:p w14:paraId="6ABC0044" w14:textId="77777777" w:rsidR="009F5C71" w:rsidRDefault="00861035">
            <w:pPr>
              <w:spacing w:before="60" w:after="60"/>
              <w:jc w:val="both"/>
              <w:rPr>
                <w:rFonts w:cs="Arial"/>
                <w:snapToGrid w:val="0"/>
                <w:color w:val="000000"/>
                <w:sz w:val="18"/>
                <w:szCs w:val="18"/>
                <w:lang w:val="vi-VN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- Other</w:t>
            </w:r>
          </w:p>
        </w:tc>
        <w:tc>
          <w:tcPr>
            <w:tcW w:w="777" w:type="dxa"/>
            <w:vAlign w:val="center"/>
          </w:tcPr>
          <w:p w14:paraId="4963306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Kg/liter</w:t>
            </w:r>
          </w:p>
        </w:tc>
        <w:tc>
          <w:tcPr>
            <w:tcW w:w="760" w:type="dxa"/>
            <w:shd w:val="clear" w:color="auto" w:fill="FFFFFF" w:themeFill="background1"/>
            <w:vAlign w:val="center"/>
          </w:tcPr>
          <w:p w14:paraId="7D43E6DB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97" w:type="dxa"/>
            <w:vAlign w:val="center"/>
          </w:tcPr>
          <w:p w14:paraId="30FC55C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612" w:type="dxa"/>
            <w:vAlign w:val="center"/>
          </w:tcPr>
          <w:p w14:paraId="5B743EDC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5" w:type="dxa"/>
            <w:shd w:val="clear" w:color="auto" w:fill="FFFFFF" w:themeFill="background1"/>
            <w:vAlign w:val="center"/>
          </w:tcPr>
          <w:p w14:paraId="159C704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31" w:type="dxa"/>
            <w:vAlign w:val="center"/>
          </w:tcPr>
          <w:p w14:paraId="2D8B9B3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ind w:left="-41" w:right="-51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05" w:type="dxa"/>
            <w:shd w:val="clear" w:color="auto" w:fill="auto"/>
            <w:vAlign w:val="center"/>
          </w:tcPr>
          <w:p w14:paraId="5FCEAE3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35" w:type="dxa"/>
            <w:shd w:val="clear" w:color="auto" w:fill="FFFFFF" w:themeFill="background1"/>
            <w:vAlign w:val="center"/>
          </w:tcPr>
          <w:p w14:paraId="16FEBCB7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ind w:left="-48" w:right="-62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9" w:type="dxa"/>
            <w:shd w:val="clear" w:color="auto" w:fill="auto"/>
            <w:vAlign w:val="center"/>
          </w:tcPr>
          <w:p w14:paraId="459A838F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shd w:val="clear" w:color="auto" w:fill="FFFFFF" w:themeFill="background1"/>
            <w:vAlign w:val="center"/>
          </w:tcPr>
          <w:p w14:paraId="53B5DEF0" w14:textId="77777777" w:rsidR="009F5C71" w:rsidRDefault="009F5C7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55" w:type="dxa"/>
            <w:vAlign w:val="center"/>
          </w:tcPr>
          <w:p w14:paraId="03367CCD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C5E6F41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DDF05F4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5FF43D5A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37E28C20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092666B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213F5213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55" w:type="dxa"/>
            <w:shd w:val="clear" w:color="auto" w:fill="FFFFFF" w:themeFill="background1"/>
            <w:vAlign w:val="center"/>
          </w:tcPr>
          <w:p w14:paraId="153C6358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07" w:type="dxa"/>
            <w:vAlign w:val="center"/>
          </w:tcPr>
          <w:p w14:paraId="48BBE289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66" w:type="dxa"/>
            <w:vAlign w:val="center"/>
          </w:tcPr>
          <w:p w14:paraId="6AEE8B1E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 w14:paraId="5C5BE692" w14:textId="77777777" w:rsidR="009F5C71" w:rsidRDefault="0086103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</w:tbl>
    <w:p w14:paraId="19B33F7E" w14:textId="77777777" w:rsidR="009F5C71" w:rsidRDefault="009F5C71"/>
    <w:p w14:paraId="0C978C55" w14:textId="77777777" w:rsidR="009F5C71" w:rsidRDefault="009F5C71"/>
    <w:p w14:paraId="2CEF5E44" w14:textId="77777777" w:rsidR="009F5C71" w:rsidRDefault="009F5C71"/>
    <w:p w14:paraId="760011D2" w14:textId="77777777" w:rsidR="009F5C71" w:rsidRDefault="009F5C71"/>
    <w:p w14:paraId="7BB88B30" w14:textId="77777777" w:rsidR="009F5C71" w:rsidRDefault="009F5C71"/>
    <w:p w14:paraId="71C0B1D6" w14:textId="77777777" w:rsidR="009F5C71" w:rsidRDefault="009F5C71"/>
    <w:p w14:paraId="08735342" w14:textId="77777777" w:rsidR="009F5C71" w:rsidRDefault="009F5C71"/>
    <w:p w14:paraId="4B4DCFD6" w14:textId="77777777" w:rsidR="009F5C71" w:rsidRDefault="009F5C71">
      <w:pPr>
        <w:autoSpaceDE w:val="0"/>
        <w:autoSpaceDN w:val="0"/>
        <w:adjustRightInd w:val="0"/>
        <w:spacing w:before="120"/>
        <w:rPr>
          <w:rFonts w:cs="Arial"/>
          <w:sz w:val="18"/>
          <w:szCs w:val="18"/>
        </w:rPr>
      </w:pPr>
    </w:p>
    <w:sectPr w:rsidR="009F5C71">
      <w:headerReference w:type="default" r:id="rId8"/>
      <w:footerReference w:type="default" r:id="rId9"/>
      <w:pgSz w:w="16840" w:h="11907" w:orient="landscape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E314CE" w14:textId="77777777" w:rsidR="00861035" w:rsidRDefault="00861035">
      <w:r>
        <w:separator/>
      </w:r>
    </w:p>
  </w:endnote>
  <w:endnote w:type="continuationSeparator" w:id="0">
    <w:p w14:paraId="572F292F" w14:textId="77777777" w:rsidR="00861035" w:rsidRDefault="00861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NCentury2">
    <w:altName w:val="Calibri"/>
    <w:charset w:val="00"/>
    <w:family w:val="auto"/>
    <w:pitch w:val="default"/>
    <w:sig w:usb0="00000000" w:usb1="00000000" w:usb2="00000000" w:usb3="00000000" w:csb0="0000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476D" w14:textId="77777777" w:rsidR="009F5C71" w:rsidRDefault="00861035">
    <w:pPr>
      <w:pStyle w:val="Footer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4A64543" wp14:editId="69BBF494">
              <wp:simplePos x="0" y="0"/>
              <wp:positionH relativeFrom="column">
                <wp:posOffset>-43180</wp:posOffset>
              </wp:positionH>
              <wp:positionV relativeFrom="paragraph">
                <wp:posOffset>120650</wp:posOffset>
              </wp:positionV>
              <wp:extent cx="9834245" cy="0"/>
              <wp:effectExtent l="0" t="0" r="14605" b="1905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8342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 2" o:spid="_x0000_s1026" o:spt="20" style="position:absolute;left:0pt;margin-left:-3.4pt;margin-top:9.5pt;height:0pt;width:774.35pt;z-index:251660288;mso-width-relative:page;mso-height-relative:page;" filled="f" stroked="t" coordsize="21600,21600" o:allowincell="f" o:gfxdata="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C5KekbVAAAACQEAAA8AAAAAAAAAAQAgAAAAIgAAAGRycy9kb3du&#10;cmV2LnhtbFBLAQIUABQAAAAIAIdO4kCNKhHuyQEAAJ8DAAAOAAAAAAAAAAEAIAAAACQBAABkcnMv&#10;ZTJvRG9jLnhtbFBLBQYAAAAABgAGAFkBAABfBQAAAAA=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</w:p>
  <w:p w14:paraId="792CEAEC" w14:textId="77777777" w:rsidR="009F5C71" w:rsidRDefault="00861035">
    <w:pPr>
      <w:pStyle w:val="Footer"/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Investment &amp; Trade Promotion Centre of Ho Chi Minh City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3F855" w14:textId="77777777" w:rsidR="00861035" w:rsidRDefault="00861035">
      <w:r>
        <w:separator/>
      </w:r>
    </w:p>
  </w:footnote>
  <w:footnote w:type="continuationSeparator" w:id="0">
    <w:p w14:paraId="62944289" w14:textId="77777777" w:rsidR="00861035" w:rsidRDefault="00861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A6CA0" w14:textId="77777777" w:rsidR="009F5C71" w:rsidRDefault="00861035">
    <w:pPr>
      <w:pStyle w:val="Header"/>
      <w:spacing w:after="120"/>
      <w:rPr>
        <w:rFonts w:ascii="Tahoma" w:hAnsi="Tahoma"/>
        <w:b/>
        <w:sz w:val="20"/>
      </w:rPr>
    </w:pPr>
    <w:r>
      <w:rPr>
        <w:rFonts w:ascii="Tahoma" w:hAnsi="Tahoma"/>
        <w:b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753A5AF" wp14:editId="3F0818A5">
              <wp:simplePos x="0" y="0"/>
              <wp:positionH relativeFrom="margin">
                <wp:posOffset>0</wp:posOffset>
              </wp:positionH>
              <wp:positionV relativeFrom="paragraph">
                <wp:posOffset>170815</wp:posOffset>
              </wp:positionV>
              <wp:extent cx="9808210" cy="8890"/>
              <wp:effectExtent l="0" t="0" r="21590" b="2921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08210" cy="889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Line 1" o:spid="_x0000_s1026" o:spt="20" style="position:absolute;left:0pt;flip:y;margin-left:0pt;margin-top:13.45pt;height:0.7pt;width:772.3pt;mso-position-horizontal-relative:margin;z-index:251659264;mso-width-relative:page;mso-height-relative:page;" filled="f" stroked="t" coordsize="21600,21600" o:allowincell="f" o:gfxdata="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UDu1I1gAAAAcBAAAPAAAAAAAAAAEAIAAAACIA&#10;AABkcnMvZG93bnJldi54bWxQSwECFAAUAAAACACHTuJAGHeTu9IBAACsAwAADgAAAAAAAAABACAA&#10;AAAlAQAAZHJzL2Uyb0RvYy54bWxQSwUGAAAAAAYABgBZAQAAaQUAAAAA&#10;">
              <v:fill on="f" focussize="0,0"/>
              <v:stroke color="#000000" joinstyle="round"/>
              <v:imagedata o:title=""/>
              <o:lock v:ext="edit" aspectratio="f"/>
            </v:line>
          </w:pict>
        </mc:Fallback>
      </mc:AlternateContent>
    </w:r>
    <w:r>
      <w:rPr>
        <w:rFonts w:ascii="Tahoma" w:hAnsi="Tahoma"/>
        <w:b/>
        <w:sz w:val="20"/>
      </w:rPr>
      <w:t>Vietnam Customs Tariff Schedule – 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B16"/>
    <w:rsid w:val="000204AC"/>
    <w:rsid w:val="00023F33"/>
    <w:rsid w:val="0003126B"/>
    <w:rsid w:val="000455CA"/>
    <w:rsid w:val="00056DC9"/>
    <w:rsid w:val="00063254"/>
    <w:rsid w:val="000701D7"/>
    <w:rsid w:val="00071B3B"/>
    <w:rsid w:val="000747DA"/>
    <w:rsid w:val="0007563E"/>
    <w:rsid w:val="00081E4A"/>
    <w:rsid w:val="0008375F"/>
    <w:rsid w:val="00090FA6"/>
    <w:rsid w:val="00092031"/>
    <w:rsid w:val="00097041"/>
    <w:rsid w:val="000A44AF"/>
    <w:rsid w:val="000A69C3"/>
    <w:rsid w:val="000B3022"/>
    <w:rsid w:val="000D1719"/>
    <w:rsid w:val="000D7AAD"/>
    <w:rsid w:val="000F587B"/>
    <w:rsid w:val="00103394"/>
    <w:rsid w:val="0010387B"/>
    <w:rsid w:val="001124CA"/>
    <w:rsid w:val="001132C5"/>
    <w:rsid w:val="00116662"/>
    <w:rsid w:val="00127800"/>
    <w:rsid w:val="00141B13"/>
    <w:rsid w:val="00142A9C"/>
    <w:rsid w:val="00144B65"/>
    <w:rsid w:val="00146946"/>
    <w:rsid w:val="001520D1"/>
    <w:rsid w:val="00154815"/>
    <w:rsid w:val="00155F59"/>
    <w:rsid w:val="00155F60"/>
    <w:rsid w:val="00172E20"/>
    <w:rsid w:val="001763E9"/>
    <w:rsid w:val="00185391"/>
    <w:rsid w:val="001A28F5"/>
    <w:rsid w:val="001A37F8"/>
    <w:rsid w:val="001C539D"/>
    <w:rsid w:val="001C6631"/>
    <w:rsid w:val="001D53BE"/>
    <w:rsid w:val="001E27E0"/>
    <w:rsid w:val="001E2E00"/>
    <w:rsid w:val="001F2376"/>
    <w:rsid w:val="001F38F7"/>
    <w:rsid w:val="00201AB2"/>
    <w:rsid w:val="00212063"/>
    <w:rsid w:val="00213BBE"/>
    <w:rsid w:val="002146EA"/>
    <w:rsid w:val="002220F8"/>
    <w:rsid w:val="0023241C"/>
    <w:rsid w:val="00241112"/>
    <w:rsid w:val="00242223"/>
    <w:rsid w:val="002432B1"/>
    <w:rsid w:val="00244965"/>
    <w:rsid w:val="0024588E"/>
    <w:rsid w:val="002522F7"/>
    <w:rsid w:val="0025367D"/>
    <w:rsid w:val="002610EA"/>
    <w:rsid w:val="002750B5"/>
    <w:rsid w:val="00275C52"/>
    <w:rsid w:val="00281389"/>
    <w:rsid w:val="00286DCF"/>
    <w:rsid w:val="00290155"/>
    <w:rsid w:val="00292AD0"/>
    <w:rsid w:val="00295F4E"/>
    <w:rsid w:val="002A5E01"/>
    <w:rsid w:val="002A6432"/>
    <w:rsid w:val="002B27BC"/>
    <w:rsid w:val="002B77CF"/>
    <w:rsid w:val="002C4F4D"/>
    <w:rsid w:val="002C750B"/>
    <w:rsid w:val="002D12AD"/>
    <w:rsid w:val="002D22B2"/>
    <w:rsid w:val="002D231B"/>
    <w:rsid w:val="002E1D19"/>
    <w:rsid w:val="002E4CC6"/>
    <w:rsid w:val="002F1024"/>
    <w:rsid w:val="002F4825"/>
    <w:rsid w:val="00300FD3"/>
    <w:rsid w:val="00302267"/>
    <w:rsid w:val="00303337"/>
    <w:rsid w:val="0030378E"/>
    <w:rsid w:val="0030708F"/>
    <w:rsid w:val="00316D85"/>
    <w:rsid w:val="00326048"/>
    <w:rsid w:val="003431B2"/>
    <w:rsid w:val="00350933"/>
    <w:rsid w:val="00357919"/>
    <w:rsid w:val="003642C1"/>
    <w:rsid w:val="00382577"/>
    <w:rsid w:val="003A77CF"/>
    <w:rsid w:val="003B0159"/>
    <w:rsid w:val="003B19F4"/>
    <w:rsid w:val="003D33CA"/>
    <w:rsid w:val="003E088A"/>
    <w:rsid w:val="003E68EE"/>
    <w:rsid w:val="003F0B60"/>
    <w:rsid w:val="003F33FB"/>
    <w:rsid w:val="003F386F"/>
    <w:rsid w:val="003F3BE5"/>
    <w:rsid w:val="003F46E9"/>
    <w:rsid w:val="00402840"/>
    <w:rsid w:val="00403573"/>
    <w:rsid w:val="004069C1"/>
    <w:rsid w:val="00411E4B"/>
    <w:rsid w:val="00423E27"/>
    <w:rsid w:val="0042546C"/>
    <w:rsid w:val="00433CAE"/>
    <w:rsid w:val="00440453"/>
    <w:rsid w:val="004468F4"/>
    <w:rsid w:val="00463BDE"/>
    <w:rsid w:val="004656C6"/>
    <w:rsid w:val="00465BD9"/>
    <w:rsid w:val="00484F0C"/>
    <w:rsid w:val="00487FBD"/>
    <w:rsid w:val="004965E2"/>
    <w:rsid w:val="004972EA"/>
    <w:rsid w:val="004A74AD"/>
    <w:rsid w:val="004B00FD"/>
    <w:rsid w:val="004B51A2"/>
    <w:rsid w:val="004B580D"/>
    <w:rsid w:val="004B6F7A"/>
    <w:rsid w:val="00501878"/>
    <w:rsid w:val="00502C77"/>
    <w:rsid w:val="005064E4"/>
    <w:rsid w:val="00511636"/>
    <w:rsid w:val="00533862"/>
    <w:rsid w:val="005378E6"/>
    <w:rsid w:val="0054252B"/>
    <w:rsid w:val="00544AC8"/>
    <w:rsid w:val="0054682B"/>
    <w:rsid w:val="00561E24"/>
    <w:rsid w:val="00571A51"/>
    <w:rsid w:val="005728EB"/>
    <w:rsid w:val="00573199"/>
    <w:rsid w:val="00597650"/>
    <w:rsid w:val="00597CD2"/>
    <w:rsid w:val="005A3C3C"/>
    <w:rsid w:val="005A5D3A"/>
    <w:rsid w:val="005A7424"/>
    <w:rsid w:val="005C4A3B"/>
    <w:rsid w:val="005C7920"/>
    <w:rsid w:val="005D44BA"/>
    <w:rsid w:val="005F5429"/>
    <w:rsid w:val="00600E10"/>
    <w:rsid w:val="006138D5"/>
    <w:rsid w:val="0061559C"/>
    <w:rsid w:val="00617B03"/>
    <w:rsid w:val="006314B0"/>
    <w:rsid w:val="006315F0"/>
    <w:rsid w:val="0063442E"/>
    <w:rsid w:val="00647CD1"/>
    <w:rsid w:val="00650B31"/>
    <w:rsid w:val="00662B34"/>
    <w:rsid w:val="00665632"/>
    <w:rsid w:val="0066661F"/>
    <w:rsid w:val="00670BE8"/>
    <w:rsid w:val="006746E3"/>
    <w:rsid w:val="00675224"/>
    <w:rsid w:val="00675EC5"/>
    <w:rsid w:val="00676AAC"/>
    <w:rsid w:val="00686A97"/>
    <w:rsid w:val="00687533"/>
    <w:rsid w:val="0069114A"/>
    <w:rsid w:val="006912C1"/>
    <w:rsid w:val="00694A14"/>
    <w:rsid w:val="006A7C6F"/>
    <w:rsid w:val="006C176C"/>
    <w:rsid w:val="006C2EB6"/>
    <w:rsid w:val="006D5162"/>
    <w:rsid w:val="006F3889"/>
    <w:rsid w:val="006F69E3"/>
    <w:rsid w:val="00707BFC"/>
    <w:rsid w:val="00720D68"/>
    <w:rsid w:val="00725440"/>
    <w:rsid w:val="00736B7C"/>
    <w:rsid w:val="00737CF9"/>
    <w:rsid w:val="007461F8"/>
    <w:rsid w:val="00755661"/>
    <w:rsid w:val="0075732A"/>
    <w:rsid w:val="00760005"/>
    <w:rsid w:val="00760921"/>
    <w:rsid w:val="00776F64"/>
    <w:rsid w:val="007913B9"/>
    <w:rsid w:val="00791948"/>
    <w:rsid w:val="007A400D"/>
    <w:rsid w:val="007A46CE"/>
    <w:rsid w:val="007A7F73"/>
    <w:rsid w:val="007A7F76"/>
    <w:rsid w:val="007B66AA"/>
    <w:rsid w:val="007B7847"/>
    <w:rsid w:val="007C46AC"/>
    <w:rsid w:val="007C49E7"/>
    <w:rsid w:val="007C639D"/>
    <w:rsid w:val="007C6433"/>
    <w:rsid w:val="007D1439"/>
    <w:rsid w:val="007D3C34"/>
    <w:rsid w:val="007D4419"/>
    <w:rsid w:val="007D60EC"/>
    <w:rsid w:val="007D68B4"/>
    <w:rsid w:val="007E1A37"/>
    <w:rsid w:val="007E1DA2"/>
    <w:rsid w:val="007E6781"/>
    <w:rsid w:val="007E71E3"/>
    <w:rsid w:val="007F3942"/>
    <w:rsid w:val="007F75BE"/>
    <w:rsid w:val="008021E6"/>
    <w:rsid w:val="00810F56"/>
    <w:rsid w:val="00821A02"/>
    <w:rsid w:val="00821DE8"/>
    <w:rsid w:val="00822B07"/>
    <w:rsid w:val="0082674C"/>
    <w:rsid w:val="008306CE"/>
    <w:rsid w:val="0084327D"/>
    <w:rsid w:val="00844CEF"/>
    <w:rsid w:val="00846927"/>
    <w:rsid w:val="00847C64"/>
    <w:rsid w:val="008579EA"/>
    <w:rsid w:val="00861035"/>
    <w:rsid w:val="008660A7"/>
    <w:rsid w:val="00875AF7"/>
    <w:rsid w:val="00880382"/>
    <w:rsid w:val="00883B81"/>
    <w:rsid w:val="00885A34"/>
    <w:rsid w:val="008918CC"/>
    <w:rsid w:val="0089303A"/>
    <w:rsid w:val="008B4C36"/>
    <w:rsid w:val="008C7953"/>
    <w:rsid w:val="008D6D5C"/>
    <w:rsid w:val="008E22C2"/>
    <w:rsid w:val="008E6A8C"/>
    <w:rsid w:val="008F047C"/>
    <w:rsid w:val="00916CC0"/>
    <w:rsid w:val="009174B5"/>
    <w:rsid w:val="009257A9"/>
    <w:rsid w:val="009342E0"/>
    <w:rsid w:val="00937D19"/>
    <w:rsid w:val="009447BB"/>
    <w:rsid w:val="009467E1"/>
    <w:rsid w:val="009468A7"/>
    <w:rsid w:val="009507D3"/>
    <w:rsid w:val="009541FB"/>
    <w:rsid w:val="00954441"/>
    <w:rsid w:val="00967845"/>
    <w:rsid w:val="00972D83"/>
    <w:rsid w:val="00976EAC"/>
    <w:rsid w:val="00976EC1"/>
    <w:rsid w:val="009773C2"/>
    <w:rsid w:val="0099271E"/>
    <w:rsid w:val="00997DC4"/>
    <w:rsid w:val="009A4EB5"/>
    <w:rsid w:val="009B372D"/>
    <w:rsid w:val="009B5DE3"/>
    <w:rsid w:val="009B7079"/>
    <w:rsid w:val="009C2184"/>
    <w:rsid w:val="009D4418"/>
    <w:rsid w:val="009F5C71"/>
    <w:rsid w:val="009F70AE"/>
    <w:rsid w:val="00A057DF"/>
    <w:rsid w:val="00A12056"/>
    <w:rsid w:val="00A32D7C"/>
    <w:rsid w:val="00A33A91"/>
    <w:rsid w:val="00A374FE"/>
    <w:rsid w:val="00A441F5"/>
    <w:rsid w:val="00A61B27"/>
    <w:rsid w:val="00A669F1"/>
    <w:rsid w:val="00A76EED"/>
    <w:rsid w:val="00A87A04"/>
    <w:rsid w:val="00AA7002"/>
    <w:rsid w:val="00AC1DFD"/>
    <w:rsid w:val="00AC5941"/>
    <w:rsid w:val="00AD0B16"/>
    <w:rsid w:val="00AD33D6"/>
    <w:rsid w:val="00B00C96"/>
    <w:rsid w:val="00B15284"/>
    <w:rsid w:val="00B1570A"/>
    <w:rsid w:val="00B21925"/>
    <w:rsid w:val="00B22A35"/>
    <w:rsid w:val="00B22C8B"/>
    <w:rsid w:val="00B239CE"/>
    <w:rsid w:val="00B24EA7"/>
    <w:rsid w:val="00B253A3"/>
    <w:rsid w:val="00B2587F"/>
    <w:rsid w:val="00B27ED2"/>
    <w:rsid w:val="00B36E7D"/>
    <w:rsid w:val="00B450DC"/>
    <w:rsid w:val="00B51D22"/>
    <w:rsid w:val="00B64EBD"/>
    <w:rsid w:val="00B73AE6"/>
    <w:rsid w:val="00B7435C"/>
    <w:rsid w:val="00B91433"/>
    <w:rsid w:val="00BB1CD1"/>
    <w:rsid w:val="00BB3E11"/>
    <w:rsid w:val="00BB4ED7"/>
    <w:rsid w:val="00BC2FE9"/>
    <w:rsid w:val="00BC5A87"/>
    <w:rsid w:val="00BC641C"/>
    <w:rsid w:val="00BD2BAF"/>
    <w:rsid w:val="00BE4828"/>
    <w:rsid w:val="00BE755C"/>
    <w:rsid w:val="00BF466F"/>
    <w:rsid w:val="00BF73B0"/>
    <w:rsid w:val="00BF7F92"/>
    <w:rsid w:val="00BF7FBD"/>
    <w:rsid w:val="00C028A3"/>
    <w:rsid w:val="00C264C0"/>
    <w:rsid w:val="00C307C7"/>
    <w:rsid w:val="00C312D1"/>
    <w:rsid w:val="00C408AA"/>
    <w:rsid w:val="00C42F90"/>
    <w:rsid w:val="00C44E7E"/>
    <w:rsid w:val="00C5057F"/>
    <w:rsid w:val="00C5303A"/>
    <w:rsid w:val="00C578E1"/>
    <w:rsid w:val="00C65B5E"/>
    <w:rsid w:val="00C71F6D"/>
    <w:rsid w:val="00C83C08"/>
    <w:rsid w:val="00C83EAA"/>
    <w:rsid w:val="00C91F5F"/>
    <w:rsid w:val="00CB124F"/>
    <w:rsid w:val="00CC22B5"/>
    <w:rsid w:val="00CC3E2E"/>
    <w:rsid w:val="00CD40E2"/>
    <w:rsid w:val="00CD793F"/>
    <w:rsid w:val="00CE56F4"/>
    <w:rsid w:val="00CF0F89"/>
    <w:rsid w:val="00CF19E5"/>
    <w:rsid w:val="00CF767A"/>
    <w:rsid w:val="00D02A78"/>
    <w:rsid w:val="00D160D4"/>
    <w:rsid w:val="00D21345"/>
    <w:rsid w:val="00D24E3D"/>
    <w:rsid w:val="00D34CD5"/>
    <w:rsid w:val="00D4108E"/>
    <w:rsid w:val="00D411DD"/>
    <w:rsid w:val="00D4224D"/>
    <w:rsid w:val="00D43A5B"/>
    <w:rsid w:val="00D465B1"/>
    <w:rsid w:val="00D65192"/>
    <w:rsid w:val="00D700BF"/>
    <w:rsid w:val="00D76248"/>
    <w:rsid w:val="00DA185F"/>
    <w:rsid w:val="00DA62B8"/>
    <w:rsid w:val="00DA6C85"/>
    <w:rsid w:val="00DB1E91"/>
    <w:rsid w:val="00DB3634"/>
    <w:rsid w:val="00DB3729"/>
    <w:rsid w:val="00DB6EF9"/>
    <w:rsid w:val="00DC0ADB"/>
    <w:rsid w:val="00DC1216"/>
    <w:rsid w:val="00DE3D9C"/>
    <w:rsid w:val="00E0164E"/>
    <w:rsid w:val="00E050B2"/>
    <w:rsid w:val="00E12C1D"/>
    <w:rsid w:val="00E13874"/>
    <w:rsid w:val="00E24879"/>
    <w:rsid w:val="00E33B68"/>
    <w:rsid w:val="00E35EEC"/>
    <w:rsid w:val="00E4151B"/>
    <w:rsid w:val="00E449F8"/>
    <w:rsid w:val="00E524CA"/>
    <w:rsid w:val="00E52B97"/>
    <w:rsid w:val="00E52CDE"/>
    <w:rsid w:val="00E531D0"/>
    <w:rsid w:val="00E56C01"/>
    <w:rsid w:val="00E60219"/>
    <w:rsid w:val="00E63410"/>
    <w:rsid w:val="00E67D60"/>
    <w:rsid w:val="00E702D3"/>
    <w:rsid w:val="00E73E98"/>
    <w:rsid w:val="00E74ACC"/>
    <w:rsid w:val="00E804F4"/>
    <w:rsid w:val="00E8243C"/>
    <w:rsid w:val="00E8355A"/>
    <w:rsid w:val="00E86B58"/>
    <w:rsid w:val="00EA2241"/>
    <w:rsid w:val="00EA240C"/>
    <w:rsid w:val="00EA46F8"/>
    <w:rsid w:val="00EB16CA"/>
    <w:rsid w:val="00EC46AE"/>
    <w:rsid w:val="00ED5BA1"/>
    <w:rsid w:val="00EF3D3E"/>
    <w:rsid w:val="00F20312"/>
    <w:rsid w:val="00F42125"/>
    <w:rsid w:val="00F517EF"/>
    <w:rsid w:val="00F52469"/>
    <w:rsid w:val="00F6011B"/>
    <w:rsid w:val="00F666E7"/>
    <w:rsid w:val="00F8148C"/>
    <w:rsid w:val="00F86BA8"/>
    <w:rsid w:val="00F935EC"/>
    <w:rsid w:val="00F94FF0"/>
    <w:rsid w:val="00FA7ED3"/>
    <w:rsid w:val="00FC0B02"/>
    <w:rsid w:val="00FC188A"/>
    <w:rsid w:val="00FF2DBC"/>
    <w:rsid w:val="00FF34B1"/>
    <w:rsid w:val="710B2337"/>
    <w:rsid w:val="72F71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89B4DD"/>
  <w15:docId w15:val="{AC3C58FF-F90A-4D7B-BAAF-08411EA7F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napToGrid w:val="0"/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84"/>
        <w:tab w:val="center" w:pos="5812"/>
      </w:tabs>
      <w:spacing w:before="60" w:after="60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autoSpaceDE w:val="0"/>
      <w:autoSpaceDN w:val="0"/>
      <w:adjustRightInd w:val="0"/>
      <w:spacing w:before="120"/>
      <w:jc w:val="both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rPr>
      <w:snapToGrid w:val="0"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  <w:sz w:val="24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rFonts w:ascii="VnNCentury2" w:hAnsi="VnNCentury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ascii="VnNCentury2" w:hAnsi="VnNCentury2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semiHidden/>
    <w:rPr>
      <w:rFonts w:ascii="VnNCentury2" w:hAnsi="VnNCentury2"/>
      <w:sz w:val="24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0461BD5C-8F5C-4AE0-A57C-FD256A6EBE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721</Words>
  <Characters>4114</Characters>
  <Application>Microsoft Office Word</Application>
  <DocSecurity>0</DocSecurity>
  <Lines>34</Lines>
  <Paragraphs>9</Paragraphs>
  <ScaleCrop>false</ScaleCrop>
  <Company>FTDC</Company>
  <LinksUpToDate>false</LinksUpToDate>
  <CharactersWithSpaces>4826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Phuong Nguyen</dc:creator>
  <cp:lastModifiedBy>Administrator</cp:lastModifiedBy>
  <cp:revision>2</cp:revision>
  <cp:lastPrinted>2014-03-11T06:28:00Z</cp:lastPrinted>
  <dcterms:created xsi:type="dcterms:W3CDTF">2026-03-30T02:05:00Z</dcterms:created>
  <dcterms:modified xsi:type="dcterms:W3CDTF">2026-03-30T02:05:00Z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1EEC0B0A030D48F28F145BB07EE12446_13</vt:lpwstr>
  </property>
</Properties>
</file>